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7F3264">
      <w:pPr>
        <w:jc w:val="left"/>
        <w:rPr>
          <w:rFonts w:hint="default" w:asciiTheme="minorEastAsia" w:hAnsiTheme="minorEastAsia" w:eastAsiaTheme="minorEastAsia" w:cstheme="minorEastAsia"/>
          <w:b/>
          <w:color w:val="auto"/>
          <w:sz w:val="48"/>
          <w:szCs w:val="48"/>
          <w:highlight w:val="none"/>
          <w:lang w:val="en-US" w:eastAsia="zh-CN"/>
        </w:rPr>
      </w:pPr>
      <w:bookmarkStart w:id="40" w:name="_GoBack"/>
      <w:bookmarkEnd w:id="40"/>
    </w:p>
    <w:p w14:paraId="73194AA3">
      <w:pPr>
        <w:pageBreakBefore w:val="0"/>
        <w:widowControl w:val="0"/>
        <w:kinsoku/>
        <w:wordWrap/>
        <w:overflowPunct/>
        <w:topLinePunct w:val="0"/>
        <w:autoSpaceDE/>
        <w:autoSpaceDN/>
        <w:bidi w:val="0"/>
        <w:adjustRightInd/>
        <w:snapToGrid/>
        <w:spacing w:line="600" w:lineRule="exact"/>
        <w:jc w:val="both"/>
        <w:textAlignment w:val="auto"/>
        <w:rPr>
          <w:rFonts w:hint="eastAsia" w:asciiTheme="minorEastAsia" w:hAnsiTheme="minorEastAsia" w:eastAsiaTheme="minorEastAsia" w:cstheme="minorEastAsia"/>
          <w:b/>
          <w:bCs/>
          <w:color w:val="auto"/>
          <w:sz w:val="96"/>
          <w:szCs w:val="96"/>
          <w:highlight w:val="none"/>
        </w:rPr>
      </w:pPr>
    </w:p>
    <w:p w14:paraId="5FA734C6">
      <w:pPr>
        <w:pStyle w:val="34"/>
        <w:pageBreakBefore w:val="0"/>
        <w:widowControl w:val="0"/>
        <w:kinsoku/>
        <w:wordWrap/>
        <w:overflowPunct/>
        <w:topLinePunct w:val="0"/>
        <w:autoSpaceDE/>
        <w:autoSpaceDN/>
        <w:bidi w:val="0"/>
        <w:adjustRightInd/>
        <w:snapToGrid/>
        <w:spacing w:before="0" w:after="0" w:line="600" w:lineRule="exact"/>
        <w:rPr>
          <w:rFonts w:hint="eastAsia"/>
          <w:color w:val="auto"/>
          <w:highlight w:val="none"/>
        </w:rPr>
      </w:pPr>
    </w:p>
    <w:p w14:paraId="5EBE63BF">
      <w:pPr>
        <w:pageBreakBefore w:val="0"/>
        <w:widowControl w:val="0"/>
        <w:kinsoku/>
        <w:wordWrap/>
        <w:overflowPunct/>
        <w:topLinePunct w:val="0"/>
        <w:autoSpaceDE/>
        <w:autoSpaceDN/>
        <w:bidi w:val="0"/>
        <w:adjustRightInd/>
        <w:snapToGrid/>
        <w:spacing w:line="600" w:lineRule="exact"/>
        <w:rPr>
          <w:rFonts w:hint="eastAsia"/>
          <w:color w:val="auto"/>
          <w:highlight w:val="none"/>
        </w:rPr>
      </w:pPr>
    </w:p>
    <w:p w14:paraId="3456FCC0">
      <w:pPr>
        <w:jc w:val="center"/>
        <w:rPr>
          <w:rFonts w:asciiTheme="minorEastAsia" w:hAnsiTheme="minorEastAsia" w:eastAsiaTheme="minorEastAsia" w:cstheme="minorEastAsia"/>
          <w:b/>
          <w:bCs/>
          <w:color w:val="auto"/>
          <w:sz w:val="94"/>
          <w:szCs w:val="94"/>
          <w:highlight w:val="none"/>
        </w:rPr>
      </w:pPr>
      <w:r>
        <w:rPr>
          <w:rFonts w:hint="eastAsia" w:asciiTheme="minorEastAsia" w:hAnsiTheme="minorEastAsia" w:eastAsiaTheme="minorEastAsia" w:cstheme="minorEastAsia"/>
          <w:b/>
          <w:bCs/>
          <w:color w:val="auto"/>
          <w:sz w:val="96"/>
          <w:szCs w:val="96"/>
          <w:highlight w:val="none"/>
          <w:lang w:eastAsia="zh-CN"/>
        </w:rPr>
        <w:t>竞争性谈判</w:t>
      </w:r>
      <w:r>
        <w:rPr>
          <w:rFonts w:hint="eastAsia" w:asciiTheme="minorEastAsia" w:hAnsiTheme="minorEastAsia" w:eastAsiaTheme="minorEastAsia" w:cstheme="minorEastAsia"/>
          <w:b/>
          <w:bCs/>
          <w:color w:val="auto"/>
          <w:sz w:val="96"/>
          <w:szCs w:val="96"/>
          <w:highlight w:val="none"/>
        </w:rPr>
        <w:t>文件</w:t>
      </w:r>
    </w:p>
    <w:p w14:paraId="51D4D731">
      <w:pPr>
        <w:pageBreakBefore w:val="0"/>
        <w:widowControl w:val="0"/>
        <w:kinsoku/>
        <w:wordWrap/>
        <w:overflowPunct/>
        <w:topLinePunct w:val="0"/>
        <w:autoSpaceDE/>
        <w:autoSpaceDN/>
        <w:bidi w:val="0"/>
        <w:adjustRightInd/>
        <w:snapToGrid/>
        <w:spacing w:line="600" w:lineRule="exact"/>
        <w:ind w:left="0"/>
        <w:textAlignment w:val="auto"/>
        <w:rPr>
          <w:rFonts w:asciiTheme="minorEastAsia" w:hAnsiTheme="minorEastAsia" w:eastAsiaTheme="minorEastAsia"/>
          <w:color w:val="auto"/>
          <w:highlight w:val="none"/>
        </w:rPr>
      </w:pPr>
    </w:p>
    <w:p w14:paraId="2CCC06E2">
      <w:pPr>
        <w:pStyle w:val="34"/>
        <w:pageBreakBefore w:val="0"/>
        <w:widowControl w:val="0"/>
        <w:kinsoku/>
        <w:wordWrap/>
        <w:overflowPunct/>
        <w:topLinePunct w:val="0"/>
        <w:autoSpaceDE/>
        <w:autoSpaceDN/>
        <w:bidi w:val="0"/>
        <w:adjustRightInd/>
        <w:snapToGrid/>
        <w:spacing w:before="0" w:after="0" w:line="600" w:lineRule="exact"/>
        <w:rPr>
          <w:color w:val="auto"/>
          <w:highlight w:val="none"/>
        </w:rPr>
      </w:pPr>
    </w:p>
    <w:p w14:paraId="6D941EE5">
      <w:pPr>
        <w:pageBreakBefore w:val="0"/>
        <w:widowControl w:val="0"/>
        <w:kinsoku/>
        <w:wordWrap/>
        <w:overflowPunct/>
        <w:topLinePunct w:val="0"/>
        <w:autoSpaceDE/>
        <w:autoSpaceDN/>
        <w:bidi w:val="0"/>
        <w:adjustRightInd/>
        <w:snapToGrid/>
        <w:spacing w:line="600" w:lineRule="exact"/>
        <w:ind w:left="0"/>
        <w:textAlignment w:val="auto"/>
        <w:rPr>
          <w:rFonts w:asciiTheme="minorEastAsia" w:hAnsiTheme="minorEastAsia" w:eastAsiaTheme="minorEastAsia"/>
          <w:color w:val="auto"/>
          <w:highlight w:val="none"/>
        </w:rPr>
      </w:pPr>
    </w:p>
    <w:p w14:paraId="6DB3B714">
      <w:pPr>
        <w:pageBreakBefore w:val="0"/>
        <w:widowControl w:val="0"/>
        <w:kinsoku/>
        <w:wordWrap/>
        <w:overflowPunct/>
        <w:topLinePunct w:val="0"/>
        <w:autoSpaceDE/>
        <w:autoSpaceDN/>
        <w:bidi w:val="0"/>
        <w:adjustRightInd/>
        <w:snapToGrid/>
        <w:spacing w:line="600" w:lineRule="exact"/>
        <w:ind w:left="0"/>
        <w:textAlignment w:val="auto"/>
        <w:rPr>
          <w:rFonts w:asciiTheme="minorEastAsia" w:hAnsiTheme="minorEastAsia" w:eastAsiaTheme="minorEastAsia"/>
          <w:color w:val="auto"/>
          <w:highlight w:val="none"/>
        </w:rPr>
      </w:pPr>
    </w:p>
    <w:p w14:paraId="20ED51D9">
      <w:pPr>
        <w:pageBreakBefore w:val="0"/>
        <w:widowControl w:val="0"/>
        <w:kinsoku/>
        <w:wordWrap/>
        <w:overflowPunct/>
        <w:topLinePunct w:val="0"/>
        <w:autoSpaceDE/>
        <w:autoSpaceDN/>
        <w:bidi w:val="0"/>
        <w:adjustRightInd/>
        <w:snapToGrid/>
        <w:spacing w:line="600" w:lineRule="exact"/>
        <w:ind w:left="0"/>
        <w:textAlignment w:val="auto"/>
        <w:rPr>
          <w:rFonts w:asciiTheme="minorEastAsia" w:hAnsiTheme="minorEastAsia" w:eastAsiaTheme="minorEastAsia"/>
          <w:color w:val="auto"/>
          <w:highlight w:val="none"/>
        </w:rPr>
      </w:pPr>
    </w:p>
    <w:p w14:paraId="2F44290A">
      <w:pPr>
        <w:pStyle w:val="34"/>
        <w:pageBreakBefore w:val="0"/>
        <w:widowControl w:val="0"/>
        <w:kinsoku/>
        <w:wordWrap/>
        <w:overflowPunct/>
        <w:topLinePunct w:val="0"/>
        <w:autoSpaceDE/>
        <w:autoSpaceDN/>
        <w:bidi w:val="0"/>
        <w:adjustRightInd/>
        <w:snapToGrid/>
        <w:spacing w:before="0" w:after="0" w:line="600" w:lineRule="exact"/>
        <w:rPr>
          <w:color w:val="auto"/>
          <w:highlight w:val="none"/>
        </w:rPr>
      </w:pPr>
    </w:p>
    <w:p w14:paraId="4A75B426">
      <w:pPr>
        <w:keepNext w:val="0"/>
        <w:keepLines w:val="0"/>
        <w:pageBreakBefore w:val="0"/>
        <w:widowControl w:val="0"/>
        <w:kinsoku/>
        <w:wordWrap/>
        <w:overflowPunct/>
        <w:topLinePunct w:val="0"/>
        <w:autoSpaceDE/>
        <w:autoSpaceDN/>
        <w:bidi w:val="0"/>
        <w:adjustRightInd/>
        <w:snapToGrid/>
        <w:spacing w:line="360" w:lineRule="auto"/>
        <w:ind w:left="2238" w:leftChars="304" w:hanging="1600" w:hangingChars="500"/>
        <w:textAlignment w:val="auto"/>
        <w:rPr>
          <w:rFonts w:hint="eastAsia" w:asciiTheme="majorEastAsia" w:hAnsiTheme="majorEastAsia" w:eastAsiaTheme="majorEastAsia" w:cstheme="majorEastAsia"/>
          <w:b/>
          <w:bCs/>
          <w:color w:val="auto"/>
          <w:spacing w:val="-6"/>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项目名称：</w:t>
      </w:r>
      <w:r>
        <w:rPr>
          <w:rFonts w:hint="eastAsia" w:asciiTheme="majorEastAsia" w:hAnsiTheme="majorEastAsia" w:eastAsiaTheme="majorEastAsia" w:cstheme="majorEastAsia"/>
          <w:b/>
          <w:bCs/>
          <w:color w:val="auto"/>
          <w:sz w:val="32"/>
          <w:szCs w:val="32"/>
          <w:highlight w:val="none"/>
          <w:lang w:eastAsia="zh-CN"/>
        </w:rPr>
        <w:t>宁夏回族自治区市场监督管理厅</w:t>
      </w:r>
      <w:r>
        <w:rPr>
          <w:rFonts w:hint="eastAsia" w:asciiTheme="majorEastAsia" w:hAnsiTheme="majorEastAsia" w:eastAsiaTheme="majorEastAsia" w:cstheme="majorEastAsia"/>
          <w:b/>
          <w:bCs/>
          <w:color w:val="auto"/>
          <w:sz w:val="32"/>
          <w:szCs w:val="32"/>
          <w:highlight w:val="none"/>
          <w:lang w:val="en-US" w:eastAsia="zh-CN"/>
        </w:rPr>
        <w:t>2026年—2028年</w:t>
      </w:r>
      <w:r>
        <w:rPr>
          <w:rFonts w:hint="eastAsia" w:asciiTheme="majorEastAsia" w:hAnsiTheme="majorEastAsia" w:eastAsiaTheme="majorEastAsia" w:cstheme="majorEastAsia"/>
          <w:b/>
          <w:bCs/>
          <w:color w:val="auto"/>
          <w:sz w:val="32"/>
          <w:szCs w:val="32"/>
          <w:highlight w:val="none"/>
          <w:lang w:eastAsia="zh-CN"/>
        </w:rPr>
        <w:t>消防维保服务采购项目</w:t>
      </w:r>
    </w:p>
    <w:p w14:paraId="1CBE7474">
      <w:pPr>
        <w:keepNext w:val="0"/>
        <w:keepLines w:val="0"/>
        <w:pageBreakBefore w:val="0"/>
        <w:widowControl w:val="0"/>
        <w:kinsoku/>
        <w:wordWrap/>
        <w:overflowPunct/>
        <w:topLinePunct w:val="0"/>
        <w:autoSpaceDE/>
        <w:autoSpaceDN/>
        <w:bidi w:val="0"/>
        <w:adjustRightInd/>
        <w:snapToGrid/>
        <w:spacing w:line="360" w:lineRule="auto"/>
        <w:ind w:left="1598" w:leftChars="304" w:hanging="960" w:hangingChars="300"/>
        <w:textAlignment w:val="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项目编号：宁正招字〔2026〕80号</w:t>
      </w:r>
    </w:p>
    <w:p w14:paraId="0163ED6B">
      <w:pPr>
        <w:keepNext w:val="0"/>
        <w:keepLines w:val="0"/>
        <w:pageBreakBefore w:val="0"/>
        <w:widowControl w:val="0"/>
        <w:kinsoku/>
        <w:wordWrap/>
        <w:overflowPunct/>
        <w:topLinePunct w:val="0"/>
        <w:autoSpaceDE/>
        <w:autoSpaceDN/>
        <w:bidi w:val="0"/>
        <w:adjustRightInd/>
        <w:snapToGrid/>
        <w:spacing w:line="360" w:lineRule="auto"/>
        <w:ind w:left="1598" w:leftChars="304" w:hanging="960" w:hangingChars="300"/>
        <w:textAlignment w:val="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采购单位：</w:t>
      </w:r>
      <w:r>
        <w:rPr>
          <w:rFonts w:hint="eastAsia" w:asciiTheme="minorEastAsia" w:hAnsiTheme="minorEastAsia" w:eastAsiaTheme="minorEastAsia" w:cstheme="minorEastAsia"/>
          <w:b/>
          <w:bCs/>
          <w:color w:val="auto"/>
          <w:sz w:val="32"/>
          <w:szCs w:val="32"/>
          <w:highlight w:val="none"/>
          <w:u w:val="none"/>
          <w:lang w:eastAsia="zh-CN"/>
        </w:rPr>
        <w:t>宁夏回族自治区市场监督管理厅</w:t>
      </w:r>
      <w:r>
        <w:rPr>
          <w:rFonts w:hint="eastAsia" w:asciiTheme="minorEastAsia" w:hAnsiTheme="minorEastAsia" w:eastAsiaTheme="minorEastAsia" w:cstheme="minorEastAsia"/>
          <w:b/>
          <w:bCs/>
          <w:color w:val="auto"/>
          <w:sz w:val="32"/>
          <w:szCs w:val="32"/>
          <w:highlight w:val="none"/>
          <w:u w:val="none"/>
          <w:lang w:val="en-US" w:eastAsia="zh-CN"/>
        </w:rPr>
        <w:t xml:space="preserve">       </w:t>
      </w:r>
      <w:r>
        <w:rPr>
          <w:rFonts w:hint="eastAsia" w:asciiTheme="minorEastAsia" w:hAnsiTheme="minorEastAsia" w:eastAsiaTheme="minorEastAsia" w:cstheme="minorEastAsia"/>
          <w:b/>
          <w:bCs/>
          <w:color w:val="auto"/>
          <w:sz w:val="32"/>
          <w:szCs w:val="32"/>
          <w:highlight w:val="none"/>
          <w:u w:val="none"/>
        </w:rPr>
        <w:t xml:space="preserve">   </w:t>
      </w:r>
      <w:r>
        <w:rPr>
          <w:rFonts w:hint="eastAsia" w:asciiTheme="minorEastAsia" w:hAnsiTheme="minorEastAsia" w:eastAsiaTheme="minorEastAsia" w:cstheme="minorEastAsia"/>
          <w:b/>
          <w:bCs/>
          <w:color w:val="auto"/>
          <w:sz w:val="32"/>
          <w:szCs w:val="32"/>
          <w:highlight w:val="none"/>
          <w:u w:val="none"/>
          <w:lang w:val="en-US" w:eastAsia="zh-CN"/>
        </w:rPr>
        <w:t xml:space="preserve">  </w:t>
      </w:r>
      <w:r>
        <w:rPr>
          <w:rFonts w:hint="eastAsia" w:asciiTheme="minorEastAsia" w:hAnsiTheme="minorEastAsia" w:eastAsiaTheme="minorEastAsia" w:cstheme="minorEastAsia"/>
          <w:b/>
          <w:bCs/>
          <w:color w:val="auto"/>
          <w:sz w:val="32"/>
          <w:szCs w:val="32"/>
          <w:highlight w:val="none"/>
          <w:u w:val="none"/>
        </w:rPr>
        <w:t xml:space="preserve"> </w:t>
      </w:r>
      <w:r>
        <w:rPr>
          <w:rFonts w:hint="eastAsia" w:asciiTheme="minorEastAsia" w:hAnsiTheme="minorEastAsia" w:eastAsiaTheme="minorEastAsia" w:cstheme="minorEastAsia"/>
          <w:b/>
          <w:bCs/>
          <w:color w:val="auto"/>
          <w:sz w:val="32"/>
          <w:szCs w:val="32"/>
          <w:highlight w:val="none"/>
          <w:u w:val="none"/>
          <w:lang w:val="en-US" w:eastAsia="zh-CN"/>
        </w:rPr>
        <w:t xml:space="preserve">               </w:t>
      </w:r>
      <w:r>
        <w:rPr>
          <w:rFonts w:hint="eastAsia" w:asciiTheme="minorEastAsia" w:hAnsiTheme="minorEastAsia" w:eastAsiaTheme="minorEastAsia" w:cstheme="minorEastAsia"/>
          <w:b/>
          <w:bCs/>
          <w:color w:val="auto"/>
          <w:sz w:val="32"/>
          <w:szCs w:val="32"/>
          <w:highlight w:val="none"/>
          <w:u w:val="none"/>
        </w:rPr>
        <w:t xml:space="preserve">   </w:t>
      </w:r>
    </w:p>
    <w:p w14:paraId="36C18A3B">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eastAsia="zh-CN"/>
        </w:rPr>
        <w:t>代理机构：宁夏正业通工程咨询有限责任公司</w:t>
      </w:r>
      <w:r>
        <w:rPr>
          <w:rFonts w:hint="eastAsia" w:asciiTheme="minorEastAsia" w:hAnsiTheme="minorEastAsia" w:eastAsiaTheme="minorEastAsia" w:cstheme="minorEastAsia"/>
          <w:b/>
          <w:bCs/>
          <w:color w:val="auto"/>
          <w:sz w:val="32"/>
          <w:szCs w:val="32"/>
          <w:highlight w:val="none"/>
          <w:lang w:val="en-US" w:eastAsia="zh-CN"/>
        </w:rPr>
        <w:t xml:space="preserve">  </w:t>
      </w:r>
    </w:p>
    <w:p w14:paraId="7EE3A51F">
      <w:pPr>
        <w:outlineLvl w:val="9"/>
        <w:rPr>
          <w:rFonts w:hint="eastAsia" w:asciiTheme="minorEastAsia" w:hAnsiTheme="minorEastAsia" w:eastAsiaTheme="minorEastAsia" w:cstheme="minorEastAsia"/>
          <w:b/>
          <w:bCs/>
          <w:color w:val="auto"/>
          <w:sz w:val="32"/>
          <w:szCs w:val="32"/>
          <w:highlight w:val="none"/>
          <w:lang w:val="en-US" w:eastAsia="zh-CN"/>
        </w:rPr>
      </w:pPr>
    </w:p>
    <w:p w14:paraId="08B59630">
      <w:pPr>
        <w:rPr>
          <w:color w:val="auto"/>
          <w:highlight w:val="none"/>
        </w:rPr>
      </w:pPr>
    </w:p>
    <w:p w14:paraId="2CEF9418">
      <w:pPr>
        <w:spacing w:line="440" w:lineRule="exact"/>
        <w:jc w:val="center"/>
        <w:rPr>
          <w:rFonts w:hint="eastAsia" w:asciiTheme="minorEastAsia" w:hAnsiTheme="minorEastAsia" w:eastAsiaTheme="minorEastAsia" w:cstheme="minorEastAsia"/>
          <w:b/>
          <w:bCs/>
          <w:color w:val="auto"/>
          <w:sz w:val="32"/>
          <w:szCs w:val="32"/>
          <w:highlight w:val="none"/>
        </w:rPr>
      </w:pPr>
    </w:p>
    <w:p w14:paraId="6779859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color w:val="auto"/>
          <w:highlight w:val="none"/>
          <w:lang w:eastAsia="zh-CN"/>
        </w:rPr>
        <w:sectPr>
          <w:headerReference r:id="rId6" w:type="first"/>
          <w:headerReference r:id="rId5" w:type="default"/>
          <w:pgSz w:w="11906" w:h="16838"/>
          <w:pgMar w:top="1440" w:right="1289" w:bottom="1440" w:left="1797" w:header="907" w:footer="992" w:gutter="0"/>
          <w:pgBorders>
            <w:top w:val="none" w:sz="0" w:space="0"/>
            <w:left w:val="none" w:sz="0" w:space="0"/>
            <w:bottom w:val="none" w:sz="0" w:space="0"/>
            <w:right w:val="none" w:sz="0" w:space="0"/>
          </w:pgBorders>
          <w:pgNumType w:start="1"/>
          <w:cols w:space="720" w:num="1"/>
          <w:titlePg/>
          <w:docGrid w:type="linesAndChars" w:linePitch="312" w:charSpace="0"/>
        </w:sectPr>
      </w:pPr>
      <w:r>
        <w:rPr>
          <w:rFonts w:hint="eastAsia" w:asciiTheme="minorEastAsia" w:hAnsiTheme="minorEastAsia" w:eastAsiaTheme="minorEastAsia" w:cstheme="minorEastAsia"/>
          <w:b/>
          <w:bCs/>
          <w:color w:val="auto"/>
          <w:sz w:val="32"/>
          <w:szCs w:val="32"/>
          <w:highlight w:val="none"/>
        </w:rPr>
        <w:t>二〇</w:t>
      </w:r>
      <w:r>
        <w:rPr>
          <w:rFonts w:hint="eastAsia" w:asciiTheme="minorEastAsia" w:hAnsiTheme="minorEastAsia" w:eastAsiaTheme="minorEastAsia" w:cstheme="minorEastAsia"/>
          <w:b/>
          <w:bCs/>
          <w:color w:val="auto"/>
          <w:sz w:val="32"/>
          <w:szCs w:val="32"/>
          <w:highlight w:val="none"/>
          <w:lang w:eastAsia="zh-CN"/>
        </w:rPr>
        <w:t>二六</w:t>
      </w:r>
      <w:r>
        <w:rPr>
          <w:rFonts w:hint="eastAsia" w:asciiTheme="minorEastAsia" w:hAnsiTheme="minorEastAsia" w:eastAsiaTheme="minorEastAsia" w:cstheme="minorEastAsia"/>
          <w:b/>
          <w:bCs/>
          <w:color w:val="auto"/>
          <w:sz w:val="32"/>
          <w:szCs w:val="32"/>
          <w:highlight w:val="none"/>
        </w:rPr>
        <w:t>年</w:t>
      </w:r>
      <w:r>
        <w:rPr>
          <w:rFonts w:hint="eastAsia" w:asciiTheme="minorEastAsia" w:hAnsiTheme="minorEastAsia" w:eastAsiaTheme="minorEastAsia" w:cstheme="minorEastAsia"/>
          <w:b/>
          <w:bCs/>
          <w:color w:val="auto"/>
          <w:sz w:val="32"/>
          <w:szCs w:val="32"/>
          <w:highlight w:val="none"/>
          <w:lang w:eastAsia="zh-CN"/>
        </w:rPr>
        <w:t>三月</w:t>
      </w:r>
    </w:p>
    <w:sdt>
      <w:sdtPr>
        <w:rPr>
          <w:rFonts w:ascii="宋体" w:hAnsi="宋体" w:eastAsia="宋体" w:cs="Times New Roman"/>
          <w:color w:val="auto"/>
          <w:kern w:val="2"/>
          <w:sz w:val="21"/>
          <w:szCs w:val="24"/>
          <w:highlight w:val="none"/>
          <w:lang w:val="en-US" w:eastAsia="zh-CN" w:bidi="ar-SA"/>
        </w:rPr>
        <w:id w:val="147452296"/>
        <w15:color w:val="DBDBDB"/>
        <w:docPartObj>
          <w:docPartGallery w:val="Table of Contents"/>
          <w:docPartUnique/>
        </w:docPartObj>
      </w:sdtPr>
      <w:sdtEndPr>
        <w:rPr>
          <w:rFonts w:hint="default" w:ascii="仿宋_GB2312" w:hAnsi="仿宋_GB2312" w:eastAsia="仿宋_GB2312" w:cs="仿宋_GB2312"/>
          <w:color w:val="auto"/>
          <w:kern w:val="2"/>
          <w:sz w:val="21"/>
          <w:szCs w:val="28"/>
          <w:highlight w:val="none"/>
          <w:lang w:val="en-US" w:eastAsia="zh-CN" w:bidi="ar-SA"/>
        </w:rPr>
      </w:sdtEndPr>
      <w:sdtContent>
        <w:p w14:paraId="2527E7F2">
          <w:pPr>
            <w:spacing w:before="0" w:beforeLines="0" w:after="0" w:afterLines="0" w:line="240" w:lineRule="auto"/>
            <w:ind w:left="0" w:leftChars="0" w:right="0" w:rightChars="0" w:firstLine="0" w:firstLineChars="0"/>
            <w:jc w:val="center"/>
            <w:rPr>
              <w:color w:val="auto"/>
              <w:highlight w:val="none"/>
            </w:rPr>
          </w:pPr>
          <w:r>
            <w:rPr>
              <w:rFonts w:ascii="宋体" w:hAnsi="宋体" w:eastAsia="宋体"/>
              <w:b/>
              <w:bCs/>
              <w:color w:val="auto"/>
              <w:sz w:val="32"/>
              <w:szCs w:val="40"/>
              <w:highlight w:val="none"/>
            </w:rPr>
            <w:t>目</w:t>
          </w:r>
          <w:r>
            <w:rPr>
              <w:rFonts w:hint="eastAsia" w:ascii="宋体" w:hAnsi="宋体"/>
              <w:b/>
              <w:bCs/>
              <w:color w:val="auto"/>
              <w:sz w:val="32"/>
              <w:szCs w:val="40"/>
              <w:highlight w:val="none"/>
              <w:lang w:val="en-US" w:eastAsia="zh-CN"/>
            </w:rPr>
            <w:t xml:space="preserve">  </w:t>
          </w:r>
          <w:r>
            <w:rPr>
              <w:rFonts w:ascii="宋体" w:hAnsi="宋体" w:eastAsia="宋体"/>
              <w:b/>
              <w:bCs/>
              <w:color w:val="auto"/>
              <w:sz w:val="32"/>
              <w:szCs w:val="40"/>
              <w:highlight w:val="none"/>
            </w:rPr>
            <w:t>录</w:t>
          </w:r>
        </w:p>
        <w:p w14:paraId="7569987D">
          <w:pPr>
            <w:pStyle w:val="20"/>
            <w:tabs>
              <w:tab w:val="right" w:leader="dot" w:pos="8820"/>
            </w:tabs>
            <w:rPr>
              <w:color w:val="auto"/>
              <w:highlight w:val="none"/>
            </w:rPr>
          </w:pPr>
          <w:r>
            <w:rPr>
              <w:rFonts w:hint="default" w:ascii="仿宋_GB2312" w:hAnsi="仿宋_GB2312" w:eastAsia="仿宋_GB2312" w:cs="仿宋_GB2312"/>
              <w:color w:val="auto"/>
              <w:sz w:val="28"/>
              <w:szCs w:val="28"/>
              <w:highlight w:val="none"/>
              <w:lang w:val="en-US" w:eastAsia="zh-CN"/>
            </w:rPr>
            <w:fldChar w:fldCharType="begin"/>
          </w:r>
          <w:r>
            <w:rPr>
              <w:rFonts w:hint="default" w:ascii="仿宋_GB2312" w:hAnsi="仿宋_GB2312" w:eastAsia="仿宋_GB2312" w:cs="仿宋_GB2312"/>
              <w:color w:val="auto"/>
              <w:sz w:val="28"/>
              <w:szCs w:val="28"/>
              <w:highlight w:val="none"/>
              <w:lang w:val="en-US" w:eastAsia="zh-CN"/>
            </w:rPr>
            <w:instrText xml:space="preserve">TOC \o "1-1" \h \u </w:instrText>
          </w:r>
          <w:r>
            <w:rPr>
              <w:rFonts w:hint="default" w:ascii="仿宋_GB2312" w:hAnsi="仿宋_GB2312" w:eastAsia="仿宋_GB2312" w:cs="仿宋_GB2312"/>
              <w:color w:val="auto"/>
              <w:sz w:val="28"/>
              <w:szCs w:val="28"/>
              <w:highlight w:val="none"/>
              <w:lang w:val="en-US" w:eastAsia="zh-CN"/>
            </w:rPr>
            <w:fldChar w:fldCharType="separate"/>
          </w:r>
          <w:r>
            <w:rPr>
              <w:rFonts w:hint="default" w:ascii="仿宋_GB2312" w:hAnsi="仿宋_GB2312" w:eastAsia="仿宋_GB2312" w:cs="仿宋_GB2312"/>
              <w:color w:val="auto"/>
              <w:szCs w:val="28"/>
              <w:highlight w:val="none"/>
              <w:lang w:val="en-US" w:eastAsia="zh-CN"/>
            </w:rPr>
            <w:fldChar w:fldCharType="begin"/>
          </w:r>
          <w:r>
            <w:rPr>
              <w:rFonts w:hint="default" w:ascii="仿宋_GB2312" w:hAnsi="仿宋_GB2312" w:eastAsia="仿宋_GB2312" w:cs="仿宋_GB2312"/>
              <w:color w:val="auto"/>
              <w:szCs w:val="28"/>
              <w:highlight w:val="none"/>
              <w:lang w:val="en-US" w:eastAsia="zh-CN"/>
            </w:rPr>
            <w:instrText xml:space="preserve"> HYPERLINK \l _Toc10262 </w:instrText>
          </w:r>
          <w:r>
            <w:rPr>
              <w:rFonts w:hint="default" w:ascii="仿宋_GB2312" w:hAnsi="仿宋_GB2312" w:eastAsia="仿宋_GB2312" w:cs="仿宋_GB2312"/>
              <w:color w:val="auto"/>
              <w:szCs w:val="28"/>
              <w:highlight w:val="none"/>
              <w:lang w:val="en-US" w:eastAsia="zh-CN"/>
            </w:rPr>
            <w:fldChar w:fldCharType="separate"/>
          </w:r>
          <w:r>
            <w:rPr>
              <w:rFonts w:hint="eastAsia" w:asciiTheme="minorEastAsia" w:hAnsiTheme="minorEastAsia" w:eastAsiaTheme="minorEastAsia" w:cstheme="minorEastAsia"/>
              <w:bCs/>
              <w:color w:val="auto"/>
              <w:szCs w:val="32"/>
              <w:highlight w:val="none"/>
              <w:lang w:eastAsia="zh-CN"/>
            </w:rPr>
            <w:t>第一章</w:t>
          </w:r>
          <w:r>
            <w:rPr>
              <w:rFonts w:hint="eastAsia" w:asciiTheme="minorEastAsia" w:hAnsiTheme="minorEastAsia" w:eastAsiaTheme="minorEastAsia" w:cstheme="minorEastAsia"/>
              <w:bCs/>
              <w:color w:val="auto"/>
              <w:szCs w:val="32"/>
              <w:highlight w:val="none"/>
              <w:lang w:val="en-US" w:eastAsia="zh-CN"/>
            </w:rPr>
            <w:t xml:space="preserve"> 谈判邀请</w:t>
          </w:r>
          <w:r>
            <w:rPr>
              <w:color w:val="auto"/>
              <w:highlight w:val="none"/>
            </w:rPr>
            <w:tab/>
          </w:r>
          <w:r>
            <w:rPr>
              <w:color w:val="auto"/>
              <w:highlight w:val="none"/>
            </w:rPr>
            <w:fldChar w:fldCharType="begin"/>
          </w:r>
          <w:r>
            <w:rPr>
              <w:color w:val="auto"/>
              <w:highlight w:val="none"/>
            </w:rPr>
            <w:instrText xml:space="preserve"> PAGEREF _Toc10262 \h </w:instrText>
          </w:r>
          <w:r>
            <w:rPr>
              <w:color w:val="auto"/>
              <w:highlight w:val="none"/>
            </w:rPr>
            <w:fldChar w:fldCharType="separate"/>
          </w:r>
          <w:r>
            <w:rPr>
              <w:color w:val="auto"/>
              <w:highlight w:val="none"/>
            </w:rPr>
            <w:t>1</w:t>
          </w:r>
          <w:r>
            <w:rPr>
              <w:color w:val="auto"/>
              <w:highlight w:val="none"/>
            </w:rPr>
            <w:fldChar w:fldCharType="end"/>
          </w:r>
          <w:r>
            <w:rPr>
              <w:rFonts w:hint="default" w:ascii="仿宋_GB2312" w:hAnsi="仿宋_GB2312" w:eastAsia="仿宋_GB2312" w:cs="仿宋_GB2312"/>
              <w:color w:val="auto"/>
              <w:szCs w:val="28"/>
              <w:highlight w:val="none"/>
              <w:lang w:val="en-US" w:eastAsia="zh-CN"/>
            </w:rPr>
            <w:fldChar w:fldCharType="end"/>
          </w:r>
        </w:p>
        <w:p w14:paraId="3EA61501">
          <w:pPr>
            <w:pStyle w:val="20"/>
            <w:tabs>
              <w:tab w:val="right" w:leader="dot" w:pos="8820"/>
            </w:tabs>
            <w:rPr>
              <w:color w:val="auto"/>
              <w:highlight w:val="none"/>
            </w:rPr>
          </w:pPr>
          <w:r>
            <w:rPr>
              <w:rFonts w:hint="default" w:ascii="仿宋_GB2312" w:hAnsi="仿宋_GB2312" w:eastAsia="仿宋_GB2312" w:cs="仿宋_GB2312"/>
              <w:color w:val="auto"/>
              <w:szCs w:val="28"/>
              <w:highlight w:val="none"/>
              <w:lang w:val="en-US" w:eastAsia="zh-CN"/>
            </w:rPr>
            <w:fldChar w:fldCharType="begin"/>
          </w:r>
          <w:r>
            <w:rPr>
              <w:rFonts w:hint="default" w:ascii="仿宋_GB2312" w:hAnsi="仿宋_GB2312" w:eastAsia="仿宋_GB2312" w:cs="仿宋_GB2312"/>
              <w:color w:val="auto"/>
              <w:szCs w:val="28"/>
              <w:highlight w:val="none"/>
              <w:lang w:val="en-US" w:eastAsia="zh-CN"/>
            </w:rPr>
            <w:instrText xml:space="preserve"> HYPERLINK \l _Toc30579 </w:instrText>
          </w:r>
          <w:r>
            <w:rPr>
              <w:rFonts w:hint="default" w:ascii="仿宋_GB2312" w:hAnsi="仿宋_GB2312" w:eastAsia="仿宋_GB2312" w:cs="仿宋_GB2312"/>
              <w:color w:val="auto"/>
              <w:szCs w:val="28"/>
              <w:highlight w:val="none"/>
              <w:lang w:val="en-US" w:eastAsia="zh-CN"/>
            </w:rPr>
            <w:fldChar w:fldCharType="separate"/>
          </w:r>
          <w:r>
            <w:rPr>
              <w:rFonts w:hint="eastAsia" w:asciiTheme="minorEastAsia" w:hAnsiTheme="minorEastAsia" w:eastAsiaTheme="minorEastAsia" w:cstheme="minorEastAsia"/>
              <w:bCs/>
              <w:color w:val="auto"/>
              <w:szCs w:val="32"/>
              <w:highlight w:val="none"/>
              <w:lang w:val="en-US" w:eastAsia="zh-CN"/>
            </w:rPr>
            <w:t>第二章 供应商须知前附表</w:t>
          </w:r>
          <w:r>
            <w:rPr>
              <w:color w:val="auto"/>
              <w:highlight w:val="none"/>
            </w:rPr>
            <w:tab/>
          </w:r>
          <w:r>
            <w:rPr>
              <w:color w:val="auto"/>
              <w:highlight w:val="none"/>
            </w:rPr>
            <w:fldChar w:fldCharType="begin"/>
          </w:r>
          <w:r>
            <w:rPr>
              <w:color w:val="auto"/>
              <w:highlight w:val="none"/>
            </w:rPr>
            <w:instrText xml:space="preserve"> PAGEREF _Toc30579 \h </w:instrText>
          </w:r>
          <w:r>
            <w:rPr>
              <w:color w:val="auto"/>
              <w:highlight w:val="none"/>
            </w:rPr>
            <w:fldChar w:fldCharType="separate"/>
          </w:r>
          <w:r>
            <w:rPr>
              <w:color w:val="auto"/>
              <w:highlight w:val="none"/>
            </w:rPr>
            <w:t>4</w:t>
          </w:r>
          <w:r>
            <w:rPr>
              <w:color w:val="auto"/>
              <w:highlight w:val="none"/>
            </w:rPr>
            <w:fldChar w:fldCharType="end"/>
          </w:r>
          <w:r>
            <w:rPr>
              <w:rFonts w:hint="default" w:ascii="仿宋_GB2312" w:hAnsi="仿宋_GB2312" w:eastAsia="仿宋_GB2312" w:cs="仿宋_GB2312"/>
              <w:color w:val="auto"/>
              <w:szCs w:val="28"/>
              <w:highlight w:val="none"/>
              <w:lang w:val="en-US" w:eastAsia="zh-CN"/>
            </w:rPr>
            <w:fldChar w:fldCharType="end"/>
          </w:r>
        </w:p>
        <w:p w14:paraId="7DB3E2BA">
          <w:pPr>
            <w:pStyle w:val="20"/>
            <w:tabs>
              <w:tab w:val="right" w:leader="dot" w:pos="8820"/>
            </w:tabs>
            <w:rPr>
              <w:color w:val="auto"/>
              <w:highlight w:val="none"/>
            </w:rPr>
          </w:pPr>
          <w:r>
            <w:rPr>
              <w:rFonts w:hint="default" w:ascii="仿宋_GB2312" w:hAnsi="仿宋_GB2312" w:eastAsia="仿宋_GB2312" w:cs="仿宋_GB2312"/>
              <w:color w:val="auto"/>
              <w:szCs w:val="28"/>
              <w:highlight w:val="none"/>
              <w:lang w:val="en-US" w:eastAsia="zh-CN"/>
            </w:rPr>
            <w:fldChar w:fldCharType="begin"/>
          </w:r>
          <w:r>
            <w:rPr>
              <w:rFonts w:hint="default" w:ascii="仿宋_GB2312" w:hAnsi="仿宋_GB2312" w:eastAsia="仿宋_GB2312" w:cs="仿宋_GB2312"/>
              <w:color w:val="auto"/>
              <w:szCs w:val="28"/>
              <w:highlight w:val="none"/>
              <w:lang w:val="en-US" w:eastAsia="zh-CN"/>
            </w:rPr>
            <w:instrText xml:space="preserve"> HYPERLINK \l _Toc8667 </w:instrText>
          </w:r>
          <w:r>
            <w:rPr>
              <w:rFonts w:hint="default" w:ascii="仿宋_GB2312" w:hAnsi="仿宋_GB2312" w:eastAsia="仿宋_GB2312" w:cs="仿宋_GB2312"/>
              <w:color w:val="auto"/>
              <w:szCs w:val="28"/>
              <w:highlight w:val="none"/>
              <w:lang w:val="en-US" w:eastAsia="zh-CN"/>
            </w:rPr>
            <w:fldChar w:fldCharType="separate"/>
          </w:r>
          <w:r>
            <w:rPr>
              <w:rFonts w:hint="eastAsia" w:ascii="宋体" w:hAnsi="宋体" w:eastAsia="宋体" w:cs="宋体"/>
              <w:bCs/>
              <w:color w:val="auto"/>
              <w:szCs w:val="32"/>
              <w:highlight w:val="none"/>
            </w:rPr>
            <w:t>第三章 供应商须知</w:t>
          </w:r>
          <w:r>
            <w:rPr>
              <w:color w:val="auto"/>
              <w:highlight w:val="none"/>
            </w:rPr>
            <w:tab/>
          </w:r>
          <w:r>
            <w:rPr>
              <w:color w:val="auto"/>
              <w:highlight w:val="none"/>
            </w:rPr>
            <w:fldChar w:fldCharType="begin"/>
          </w:r>
          <w:r>
            <w:rPr>
              <w:color w:val="auto"/>
              <w:highlight w:val="none"/>
            </w:rPr>
            <w:instrText xml:space="preserve"> PAGEREF _Toc8667 \h </w:instrText>
          </w:r>
          <w:r>
            <w:rPr>
              <w:color w:val="auto"/>
              <w:highlight w:val="none"/>
            </w:rPr>
            <w:fldChar w:fldCharType="separate"/>
          </w:r>
          <w:r>
            <w:rPr>
              <w:color w:val="auto"/>
              <w:highlight w:val="none"/>
            </w:rPr>
            <w:t>11</w:t>
          </w:r>
          <w:r>
            <w:rPr>
              <w:color w:val="auto"/>
              <w:highlight w:val="none"/>
            </w:rPr>
            <w:fldChar w:fldCharType="end"/>
          </w:r>
          <w:r>
            <w:rPr>
              <w:rFonts w:hint="default" w:ascii="仿宋_GB2312" w:hAnsi="仿宋_GB2312" w:eastAsia="仿宋_GB2312" w:cs="仿宋_GB2312"/>
              <w:color w:val="auto"/>
              <w:szCs w:val="28"/>
              <w:highlight w:val="none"/>
              <w:lang w:val="en-US" w:eastAsia="zh-CN"/>
            </w:rPr>
            <w:fldChar w:fldCharType="end"/>
          </w:r>
        </w:p>
        <w:p w14:paraId="0C4E87E5">
          <w:pPr>
            <w:pStyle w:val="20"/>
            <w:tabs>
              <w:tab w:val="right" w:leader="dot" w:pos="8820"/>
            </w:tabs>
            <w:rPr>
              <w:color w:val="auto"/>
              <w:highlight w:val="none"/>
            </w:rPr>
          </w:pPr>
          <w:r>
            <w:rPr>
              <w:rFonts w:hint="default" w:ascii="仿宋_GB2312" w:hAnsi="仿宋_GB2312" w:eastAsia="仿宋_GB2312" w:cs="仿宋_GB2312"/>
              <w:color w:val="auto"/>
              <w:szCs w:val="28"/>
              <w:highlight w:val="none"/>
              <w:lang w:val="en-US" w:eastAsia="zh-CN"/>
            </w:rPr>
            <w:fldChar w:fldCharType="begin"/>
          </w:r>
          <w:r>
            <w:rPr>
              <w:rFonts w:hint="default" w:ascii="仿宋_GB2312" w:hAnsi="仿宋_GB2312" w:eastAsia="仿宋_GB2312" w:cs="仿宋_GB2312"/>
              <w:color w:val="auto"/>
              <w:szCs w:val="28"/>
              <w:highlight w:val="none"/>
              <w:lang w:val="en-US" w:eastAsia="zh-CN"/>
            </w:rPr>
            <w:instrText xml:space="preserve"> HYPERLINK \l _Toc8732 </w:instrText>
          </w:r>
          <w:r>
            <w:rPr>
              <w:rFonts w:hint="default" w:ascii="仿宋_GB2312" w:hAnsi="仿宋_GB2312" w:eastAsia="仿宋_GB2312" w:cs="仿宋_GB2312"/>
              <w:color w:val="auto"/>
              <w:szCs w:val="28"/>
              <w:highlight w:val="none"/>
              <w:lang w:val="en-US" w:eastAsia="zh-CN"/>
            </w:rPr>
            <w:fldChar w:fldCharType="separate"/>
          </w:r>
          <w:r>
            <w:rPr>
              <w:rFonts w:hint="eastAsia" w:asciiTheme="minorEastAsia" w:hAnsiTheme="minorEastAsia" w:eastAsiaTheme="minorEastAsia" w:cstheme="minorEastAsia"/>
              <w:bCs/>
              <w:color w:val="auto"/>
              <w:szCs w:val="30"/>
              <w:highlight w:val="none"/>
              <w:lang w:val="en-US" w:eastAsia="zh-CN"/>
            </w:rPr>
            <w:t xml:space="preserve">第四章 </w:t>
          </w:r>
          <w:r>
            <w:rPr>
              <w:rFonts w:hint="eastAsia" w:asciiTheme="minorEastAsia" w:hAnsiTheme="minorEastAsia" w:eastAsiaTheme="minorEastAsia" w:cstheme="minorEastAsia"/>
              <w:bCs/>
              <w:color w:val="auto"/>
              <w:szCs w:val="32"/>
              <w:highlight w:val="none"/>
              <w:lang w:val="en-US" w:eastAsia="zh-CN"/>
            </w:rPr>
            <w:t>项目说明和采购需求</w:t>
          </w:r>
          <w:r>
            <w:rPr>
              <w:color w:val="auto"/>
              <w:highlight w:val="none"/>
            </w:rPr>
            <w:tab/>
          </w:r>
          <w:r>
            <w:rPr>
              <w:color w:val="auto"/>
              <w:highlight w:val="none"/>
            </w:rPr>
            <w:fldChar w:fldCharType="begin"/>
          </w:r>
          <w:r>
            <w:rPr>
              <w:color w:val="auto"/>
              <w:highlight w:val="none"/>
            </w:rPr>
            <w:instrText xml:space="preserve"> PAGEREF _Toc8732 \h </w:instrText>
          </w:r>
          <w:r>
            <w:rPr>
              <w:color w:val="auto"/>
              <w:highlight w:val="none"/>
            </w:rPr>
            <w:fldChar w:fldCharType="separate"/>
          </w:r>
          <w:r>
            <w:rPr>
              <w:color w:val="auto"/>
              <w:highlight w:val="none"/>
            </w:rPr>
            <w:t>20</w:t>
          </w:r>
          <w:r>
            <w:rPr>
              <w:color w:val="auto"/>
              <w:highlight w:val="none"/>
            </w:rPr>
            <w:fldChar w:fldCharType="end"/>
          </w:r>
          <w:r>
            <w:rPr>
              <w:rFonts w:hint="default" w:ascii="仿宋_GB2312" w:hAnsi="仿宋_GB2312" w:eastAsia="仿宋_GB2312" w:cs="仿宋_GB2312"/>
              <w:color w:val="auto"/>
              <w:szCs w:val="28"/>
              <w:highlight w:val="none"/>
              <w:lang w:val="en-US" w:eastAsia="zh-CN"/>
            </w:rPr>
            <w:fldChar w:fldCharType="end"/>
          </w:r>
        </w:p>
        <w:p w14:paraId="145319A0">
          <w:pPr>
            <w:pStyle w:val="20"/>
            <w:tabs>
              <w:tab w:val="right" w:leader="dot" w:pos="8820"/>
            </w:tabs>
            <w:rPr>
              <w:color w:val="auto"/>
              <w:highlight w:val="none"/>
            </w:rPr>
          </w:pPr>
          <w:r>
            <w:rPr>
              <w:rFonts w:hint="default" w:ascii="仿宋_GB2312" w:hAnsi="仿宋_GB2312" w:eastAsia="仿宋_GB2312" w:cs="仿宋_GB2312"/>
              <w:color w:val="auto"/>
              <w:szCs w:val="28"/>
              <w:highlight w:val="none"/>
              <w:lang w:val="en-US" w:eastAsia="zh-CN"/>
            </w:rPr>
            <w:fldChar w:fldCharType="begin"/>
          </w:r>
          <w:r>
            <w:rPr>
              <w:rFonts w:hint="default" w:ascii="仿宋_GB2312" w:hAnsi="仿宋_GB2312" w:eastAsia="仿宋_GB2312" w:cs="仿宋_GB2312"/>
              <w:color w:val="auto"/>
              <w:szCs w:val="28"/>
              <w:highlight w:val="none"/>
              <w:lang w:val="en-US" w:eastAsia="zh-CN"/>
            </w:rPr>
            <w:instrText xml:space="preserve"> HYPERLINK \l _Toc2082 </w:instrText>
          </w:r>
          <w:r>
            <w:rPr>
              <w:rFonts w:hint="default" w:ascii="仿宋_GB2312" w:hAnsi="仿宋_GB2312" w:eastAsia="仿宋_GB2312" w:cs="仿宋_GB2312"/>
              <w:color w:val="auto"/>
              <w:szCs w:val="28"/>
              <w:highlight w:val="none"/>
              <w:lang w:val="en-US" w:eastAsia="zh-CN"/>
            </w:rPr>
            <w:fldChar w:fldCharType="separate"/>
          </w:r>
          <w:r>
            <w:rPr>
              <w:rFonts w:hint="eastAsia" w:asciiTheme="minorEastAsia" w:hAnsiTheme="minorEastAsia" w:eastAsiaTheme="minorEastAsia" w:cstheme="minorEastAsia"/>
              <w:bCs/>
              <w:color w:val="auto"/>
              <w:szCs w:val="32"/>
              <w:highlight w:val="none"/>
              <w:lang w:val="en-US" w:eastAsia="zh-CN"/>
            </w:rPr>
            <w:t>第五章 合同草案条款</w:t>
          </w:r>
          <w:r>
            <w:rPr>
              <w:color w:val="auto"/>
              <w:highlight w:val="none"/>
            </w:rPr>
            <w:tab/>
          </w:r>
          <w:r>
            <w:rPr>
              <w:color w:val="auto"/>
              <w:highlight w:val="none"/>
            </w:rPr>
            <w:fldChar w:fldCharType="begin"/>
          </w:r>
          <w:r>
            <w:rPr>
              <w:color w:val="auto"/>
              <w:highlight w:val="none"/>
            </w:rPr>
            <w:instrText xml:space="preserve"> PAGEREF _Toc2082 \h </w:instrText>
          </w:r>
          <w:r>
            <w:rPr>
              <w:color w:val="auto"/>
              <w:highlight w:val="none"/>
            </w:rPr>
            <w:fldChar w:fldCharType="separate"/>
          </w:r>
          <w:r>
            <w:rPr>
              <w:color w:val="auto"/>
              <w:highlight w:val="none"/>
            </w:rPr>
            <w:t>34</w:t>
          </w:r>
          <w:r>
            <w:rPr>
              <w:color w:val="auto"/>
              <w:highlight w:val="none"/>
            </w:rPr>
            <w:fldChar w:fldCharType="end"/>
          </w:r>
          <w:r>
            <w:rPr>
              <w:rFonts w:hint="default" w:ascii="仿宋_GB2312" w:hAnsi="仿宋_GB2312" w:eastAsia="仿宋_GB2312" w:cs="仿宋_GB2312"/>
              <w:color w:val="auto"/>
              <w:szCs w:val="28"/>
              <w:highlight w:val="none"/>
              <w:lang w:val="en-US" w:eastAsia="zh-CN"/>
            </w:rPr>
            <w:fldChar w:fldCharType="end"/>
          </w:r>
        </w:p>
        <w:p w14:paraId="57AC4796">
          <w:pPr>
            <w:pStyle w:val="20"/>
            <w:tabs>
              <w:tab w:val="right" w:leader="dot" w:pos="8820"/>
            </w:tabs>
            <w:rPr>
              <w:color w:val="auto"/>
              <w:highlight w:val="none"/>
            </w:rPr>
          </w:pPr>
          <w:r>
            <w:rPr>
              <w:rFonts w:hint="default" w:ascii="仿宋_GB2312" w:hAnsi="仿宋_GB2312" w:eastAsia="仿宋_GB2312" w:cs="仿宋_GB2312"/>
              <w:color w:val="auto"/>
              <w:szCs w:val="28"/>
              <w:highlight w:val="none"/>
              <w:lang w:val="en-US" w:eastAsia="zh-CN"/>
            </w:rPr>
            <w:fldChar w:fldCharType="begin"/>
          </w:r>
          <w:r>
            <w:rPr>
              <w:rFonts w:hint="default" w:ascii="仿宋_GB2312" w:hAnsi="仿宋_GB2312" w:eastAsia="仿宋_GB2312" w:cs="仿宋_GB2312"/>
              <w:color w:val="auto"/>
              <w:szCs w:val="28"/>
              <w:highlight w:val="none"/>
              <w:lang w:val="en-US" w:eastAsia="zh-CN"/>
            </w:rPr>
            <w:instrText xml:space="preserve"> HYPERLINK \l _Toc12835 </w:instrText>
          </w:r>
          <w:r>
            <w:rPr>
              <w:rFonts w:hint="default" w:ascii="仿宋_GB2312" w:hAnsi="仿宋_GB2312" w:eastAsia="仿宋_GB2312" w:cs="仿宋_GB2312"/>
              <w:color w:val="auto"/>
              <w:szCs w:val="28"/>
              <w:highlight w:val="none"/>
              <w:lang w:val="en-US" w:eastAsia="zh-CN"/>
            </w:rPr>
            <w:fldChar w:fldCharType="separate"/>
          </w:r>
          <w:r>
            <w:rPr>
              <w:rFonts w:hint="eastAsia" w:asciiTheme="minorEastAsia" w:hAnsiTheme="minorEastAsia" w:eastAsiaTheme="minorEastAsia" w:cstheme="minorEastAsia"/>
              <w:bCs/>
              <w:color w:val="auto"/>
              <w:szCs w:val="32"/>
              <w:highlight w:val="none"/>
              <w:lang w:val="en-US" w:eastAsia="zh-CN"/>
            </w:rPr>
            <w:t>第六章 响应文件格式</w:t>
          </w:r>
          <w:r>
            <w:rPr>
              <w:color w:val="auto"/>
              <w:highlight w:val="none"/>
            </w:rPr>
            <w:tab/>
          </w:r>
          <w:r>
            <w:rPr>
              <w:color w:val="auto"/>
              <w:highlight w:val="none"/>
            </w:rPr>
            <w:fldChar w:fldCharType="begin"/>
          </w:r>
          <w:r>
            <w:rPr>
              <w:color w:val="auto"/>
              <w:highlight w:val="none"/>
            </w:rPr>
            <w:instrText xml:space="preserve"> PAGEREF _Toc12835 \h </w:instrText>
          </w:r>
          <w:r>
            <w:rPr>
              <w:color w:val="auto"/>
              <w:highlight w:val="none"/>
            </w:rPr>
            <w:fldChar w:fldCharType="separate"/>
          </w:r>
          <w:r>
            <w:rPr>
              <w:color w:val="auto"/>
              <w:highlight w:val="none"/>
            </w:rPr>
            <w:t>39</w:t>
          </w:r>
          <w:r>
            <w:rPr>
              <w:color w:val="auto"/>
              <w:highlight w:val="none"/>
            </w:rPr>
            <w:fldChar w:fldCharType="end"/>
          </w:r>
          <w:r>
            <w:rPr>
              <w:rFonts w:hint="default" w:ascii="仿宋_GB2312" w:hAnsi="仿宋_GB2312" w:eastAsia="仿宋_GB2312" w:cs="仿宋_GB2312"/>
              <w:color w:val="auto"/>
              <w:szCs w:val="28"/>
              <w:highlight w:val="none"/>
              <w:lang w:val="en-US" w:eastAsia="zh-CN"/>
            </w:rPr>
            <w:fldChar w:fldCharType="end"/>
          </w:r>
        </w:p>
        <w:p w14:paraId="58341DBF">
          <w:pPr>
            <w:keepNext w:val="0"/>
            <w:keepLines w:val="0"/>
            <w:pageBreakBefore w:val="0"/>
            <w:widowControl w:val="0"/>
            <w:kinsoku/>
            <w:wordWrap/>
            <w:overflowPunct/>
            <w:topLinePunct w:val="0"/>
            <w:autoSpaceDE/>
            <w:autoSpaceDN/>
            <w:bidi w:val="0"/>
            <w:adjustRightInd/>
            <w:snapToGrid/>
            <w:spacing w:line="1000" w:lineRule="exact"/>
            <w:ind w:firstLine="210" w:firstLineChars="100"/>
            <w:jc w:val="left"/>
            <w:textAlignment w:val="auto"/>
            <w:rPr>
              <w:rFonts w:hint="default" w:ascii="仿宋_GB2312" w:hAnsi="仿宋_GB2312" w:eastAsia="仿宋_GB2312" w:cs="仿宋_GB2312"/>
              <w:color w:val="auto"/>
              <w:kern w:val="2"/>
              <w:sz w:val="21"/>
              <w:szCs w:val="28"/>
              <w:highlight w:val="none"/>
              <w:lang w:val="en-US" w:eastAsia="zh-CN" w:bidi="ar-SA"/>
            </w:rPr>
          </w:pPr>
          <w:r>
            <w:rPr>
              <w:rFonts w:hint="default" w:ascii="仿宋_GB2312" w:hAnsi="仿宋_GB2312" w:eastAsia="仿宋_GB2312" w:cs="仿宋_GB2312"/>
              <w:color w:val="auto"/>
              <w:szCs w:val="28"/>
              <w:highlight w:val="none"/>
              <w:lang w:val="en-US" w:eastAsia="zh-CN"/>
            </w:rPr>
            <w:fldChar w:fldCharType="end"/>
          </w:r>
        </w:p>
      </w:sdtContent>
    </w:sdt>
    <w:p w14:paraId="0CF87BDA">
      <w:pPr>
        <w:keepNext w:val="0"/>
        <w:keepLines w:val="0"/>
        <w:pageBreakBefore w:val="0"/>
        <w:widowControl w:val="0"/>
        <w:kinsoku/>
        <w:wordWrap/>
        <w:overflowPunct/>
        <w:topLinePunct w:val="0"/>
        <w:autoSpaceDE/>
        <w:autoSpaceDN/>
        <w:bidi w:val="0"/>
        <w:adjustRightInd/>
        <w:snapToGrid/>
        <w:spacing w:line="1000" w:lineRule="exact"/>
        <w:ind w:firstLine="210" w:firstLineChars="100"/>
        <w:jc w:val="center"/>
        <w:textAlignment w:val="auto"/>
        <w:rPr>
          <w:rFonts w:hint="default" w:ascii="仿宋_GB2312" w:hAnsi="仿宋_GB2312" w:eastAsia="仿宋_GB2312" w:cs="仿宋_GB2312"/>
          <w:color w:val="auto"/>
          <w:kern w:val="2"/>
          <w:sz w:val="21"/>
          <w:szCs w:val="28"/>
          <w:highlight w:val="none"/>
          <w:lang w:val="en-US" w:eastAsia="zh-CN" w:bidi="ar-SA"/>
        </w:rPr>
      </w:pPr>
    </w:p>
    <w:p w14:paraId="691450F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p>
    <w:p w14:paraId="6822290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p>
    <w:p w14:paraId="3C79435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p>
    <w:p w14:paraId="01C0879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p>
    <w:p w14:paraId="6D4C68C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p>
    <w:p w14:paraId="471D3F63">
      <w:pPr>
        <w:outlineLvl w:val="9"/>
        <w:rPr>
          <w:rFonts w:hint="eastAsia" w:ascii="仿宋_GB2312" w:hAnsi="仿宋_GB2312" w:eastAsia="仿宋_GB2312" w:cs="仿宋_GB2312"/>
          <w:color w:val="auto"/>
          <w:sz w:val="32"/>
          <w:szCs w:val="32"/>
          <w:highlight w:val="none"/>
          <w:lang w:val="en-US" w:eastAsia="zh-CN"/>
        </w:rPr>
      </w:pPr>
    </w:p>
    <w:p w14:paraId="4BAC8EE7">
      <w:pPr>
        <w:rPr>
          <w:rFonts w:hint="eastAsia" w:ascii="仿宋_GB2312" w:hAnsi="仿宋_GB2312" w:eastAsia="仿宋_GB2312" w:cs="仿宋_GB2312"/>
          <w:color w:val="auto"/>
          <w:sz w:val="32"/>
          <w:szCs w:val="32"/>
          <w:highlight w:val="none"/>
          <w:lang w:val="en-US" w:eastAsia="zh-CN"/>
        </w:rPr>
      </w:pPr>
    </w:p>
    <w:p w14:paraId="11C17FA4">
      <w:pPr>
        <w:outlineLvl w:val="9"/>
        <w:rPr>
          <w:rFonts w:hint="eastAsia"/>
          <w:color w:val="auto"/>
          <w:highlight w:val="none"/>
          <w:lang w:val="en-US" w:eastAsia="zh-CN"/>
        </w:rPr>
      </w:pPr>
    </w:p>
    <w:p w14:paraId="1972553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p>
    <w:p w14:paraId="7A0C8D8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lang w:val="en-US" w:eastAsia="zh-CN"/>
        </w:rPr>
      </w:pPr>
    </w:p>
    <w:p w14:paraId="18C20F08">
      <w:pPr>
        <w:pageBreakBefore w:val="0"/>
        <w:widowControl w:val="0"/>
        <w:kinsoku/>
        <w:wordWrap/>
        <w:overflowPunct/>
        <w:topLinePunct w:val="0"/>
        <w:autoSpaceDE/>
        <w:autoSpaceDN/>
        <w:bidi w:val="0"/>
        <w:spacing w:line="500" w:lineRule="exact"/>
        <w:jc w:val="center"/>
        <w:textAlignment w:val="auto"/>
        <w:outlineLvl w:val="0"/>
        <w:rPr>
          <w:rFonts w:hint="eastAsia" w:asciiTheme="minorEastAsia" w:hAnsiTheme="minorEastAsia" w:eastAsiaTheme="minorEastAsia" w:cstheme="minorEastAsia"/>
          <w:b/>
          <w:bCs/>
          <w:color w:val="auto"/>
          <w:sz w:val="32"/>
          <w:szCs w:val="32"/>
          <w:highlight w:val="none"/>
          <w:lang w:eastAsia="zh-CN"/>
        </w:rPr>
        <w:sectPr>
          <w:headerReference r:id="rId8" w:type="first"/>
          <w:footerReference r:id="rId10" w:type="first"/>
          <w:headerReference r:id="rId7" w:type="default"/>
          <w:footerReference r:id="rId9" w:type="default"/>
          <w:pgSz w:w="11906" w:h="16838"/>
          <w:pgMar w:top="1440" w:right="1289" w:bottom="1440" w:left="1797" w:header="907" w:footer="992" w:gutter="0"/>
          <w:pgBorders>
            <w:top w:val="none" w:sz="0" w:space="0"/>
            <w:left w:val="none" w:sz="0" w:space="0"/>
            <w:bottom w:val="none" w:sz="0" w:space="0"/>
            <w:right w:val="none" w:sz="0" w:space="0"/>
          </w:pgBorders>
          <w:pgNumType w:fmt="decimal"/>
          <w:cols w:space="720" w:num="1"/>
          <w:titlePg/>
          <w:docGrid w:type="linesAndChars" w:linePitch="312" w:charSpace="0"/>
        </w:sectPr>
      </w:pPr>
    </w:p>
    <w:p w14:paraId="5A9590D4">
      <w:pPr>
        <w:pageBreakBefore w:val="0"/>
        <w:widowControl w:val="0"/>
        <w:kinsoku/>
        <w:wordWrap/>
        <w:overflowPunct/>
        <w:topLinePunct w:val="0"/>
        <w:autoSpaceDE/>
        <w:autoSpaceDN/>
        <w:bidi w:val="0"/>
        <w:spacing w:line="500" w:lineRule="exact"/>
        <w:jc w:val="center"/>
        <w:textAlignment w:val="auto"/>
        <w:outlineLvl w:val="0"/>
        <w:rPr>
          <w:rFonts w:hint="eastAsia" w:asciiTheme="minorEastAsia" w:hAnsiTheme="minorEastAsia" w:eastAsiaTheme="minorEastAsia" w:cstheme="minorEastAsia"/>
          <w:color w:val="auto"/>
          <w:sz w:val="24"/>
          <w:szCs w:val="24"/>
          <w:highlight w:val="none"/>
          <w:lang w:val="en-US" w:eastAsia="zh-CN"/>
        </w:rPr>
      </w:pPr>
      <w:bookmarkStart w:id="0" w:name="_Toc10262"/>
      <w:r>
        <w:rPr>
          <w:rFonts w:hint="eastAsia" w:asciiTheme="minorEastAsia" w:hAnsiTheme="minorEastAsia" w:eastAsiaTheme="minorEastAsia" w:cstheme="minorEastAsia"/>
          <w:b/>
          <w:bCs/>
          <w:color w:val="auto"/>
          <w:sz w:val="32"/>
          <w:szCs w:val="32"/>
          <w:highlight w:val="none"/>
          <w:lang w:eastAsia="zh-CN"/>
        </w:rPr>
        <w:t>第一章</w:t>
      </w:r>
      <w:r>
        <w:rPr>
          <w:rFonts w:hint="eastAsia" w:asciiTheme="minorEastAsia" w:hAnsiTheme="minorEastAsia" w:eastAsiaTheme="minorEastAsia" w:cstheme="minorEastAsia"/>
          <w:b/>
          <w:bCs/>
          <w:color w:val="auto"/>
          <w:sz w:val="32"/>
          <w:szCs w:val="32"/>
          <w:highlight w:val="none"/>
          <w:lang w:val="en-US" w:eastAsia="zh-CN"/>
        </w:rPr>
        <w:t xml:space="preserve"> 谈判邀请</w:t>
      </w:r>
      <w:bookmarkEnd w:id="0"/>
    </w:p>
    <w:p w14:paraId="3B43D6E5">
      <w:pPr>
        <w:keepNext w:val="0"/>
        <w:keepLines w:val="0"/>
        <w:pageBreakBefore w:val="0"/>
        <w:widowControl w:val="0"/>
        <w:kinsoku/>
        <w:wordWrap/>
        <w:overflowPunct/>
        <w:topLinePunct w:val="0"/>
        <w:autoSpaceDE/>
        <w:autoSpaceDN/>
        <w:bidi w:val="0"/>
        <w:spacing w:before="0" w:after="0" w:line="440" w:lineRule="exact"/>
        <w:jc w:val="center"/>
        <w:textAlignment w:val="auto"/>
        <w:outlineLvl w:val="9"/>
        <w:rPr>
          <w:rFonts w:hint="eastAsia" w:ascii="宋体" w:hAnsi="宋体" w:eastAsia="宋体" w:cs="宋体"/>
          <w:b w:val="0"/>
          <w:bCs w:val="0"/>
          <w:color w:val="auto"/>
          <w:kern w:val="0"/>
          <w:sz w:val="24"/>
          <w:szCs w:val="24"/>
          <w:highlight w:val="none"/>
        </w:rPr>
      </w:pPr>
      <w:r>
        <w:rPr>
          <w:rFonts w:hint="eastAsia" w:ascii="宋体" w:hAnsi="宋体" w:eastAsia="宋体" w:cs="宋体"/>
          <w:b/>
          <w:bCs/>
          <w:color w:val="auto"/>
          <w:sz w:val="28"/>
          <w:szCs w:val="28"/>
          <w:highlight w:val="none"/>
          <w:lang w:eastAsia="zh-CN"/>
        </w:rPr>
        <w:t>竞争性谈判</w:t>
      </w:r>
      <w:r>
        <w:rPr>
          <w:rFonts w:hint="eastAsia" w:ascii="宋体" w:hAnsi="宋体" w:eastAsia="宋体" w:cs="宋体"/>
          <w:b/>
          <w:bCs/>
          <w:color w:val="auto"/>
          <w:sz w:val="28"/>
          <w:szCs w:val="28"/>
          <w:highlight w:val="none"/>
        </w:rPr>
        <w:t>公告</w:t>
      </w:r>
    </w:p>
    <w:p w14:paraId="4C7EFD96">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outlineLvl w:val="9"/>
        <w:rPr>
          <w:rFonts w:hint="eastAsia" w:ascii="宋体" w:hAnsi="宋体" w:eastAsia="宋体" w:cs="宋体"/>
          <w:b/>
          <w:bCs/>
          <w:vanish/>
          <w:color w:val="auto"/>
          <w:sz w:val="24"/>
          <w:szCs w:val="24"/>
          <w:highlight w:val="none"/>
        </w:rPr>
      </w:pPr>
      <w:r>
        <w:rPr>
          <w:rFonts w:hint="eastAsia" w:ascii="宋体" w:hAnsi="宋体" w:eastAsia="宋体" w:cs="宋体"/>
          <w:b/>
          <w:bCs/>
          <w:vanish/>
          <w:color w:val="auto"/>
          <w:sz w:val="24"/>
          <w:szCs w:val="24"/>
          <w:highlight w:val="none"/>
        </w:rPr>
        <w:t>公告概要：</w:t>
      </w:r>
    </w:p>
    <w:p w14:paraId="1FF89F95">
      <w:pPr>
        <w:keepNext w:val="0"/>
        <w:keepLines w:val="0"/>
        <w:pageBreakBefore w:val="0"/>
        <w:widowControl w:val="0"/>
        <w:kinsoku/>
        <w:wordWrap/>
        <w:overflowPunct/>
        <w:topLinePunct w:val="0"/>
        <w:autoSpaceDE/>
        <w:autoSpaceDN/>
        <w:bidi w:val="0"/>
        <w:adjustRightInd w:val="0"/>
        <w:snapToGrid w:val="0"/>
        <w:spacing w:before="0" w:after="0" w:line="440" w:lineRule="exact"/>
        <w:ind w:left="0" w:leftChars="0" w:firstLine="482" w:firstLineChars="200"/>
        <w:jc w:val="left"/>
        <w:textAlignment w:val="auto"/>
        <w:outlineLvl w:val="9"/>
        <w:rPr>
          <w:rFonts w:hint="eastAsia" w:ascii="宋体" w:hAnsi="宋体" w:eastAsia="宋体" w:cs="宋体"/>
          <w:b/>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项目基本情况</w:t>
      </w:r>
    </w:p>
    <w:p w14:paraId="14123F6B">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项目编号</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eastAsia="zh-CN"/>
        </w:rPr>
        <w:t>宁正招字〔2026〕80号</w:t>
      </w:r>
    </w:p>
    <w:p w14:paraId="47132751">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仿宋" w:hAnsi="仿宋" w:eastAsia="仿宋" w:cs="仿宋"/>
          <w:color w:val="auto"/>
          <w:spacing w:val="-6"/>
          <w:sz w:val="32"/>
          <w:szCs w:val="32"/>
          <w:highlight w:val="none"/>
          <w:lang w:eastAsia="zh-CN"/>
        </w:rPr>
      </w:pPr>
      <w:r>
        <w:rPr>
          <w:rFonts w:hint="eastAsia" w:ascii="宋体" w:hAnsi="宋体" w:eastAsia="宋体" w:cs="宋体"/>
          <w:b/>
          <w:bCs w:val="0"/>
          <w:color w:val="auto"/>
          <w:sz w:val="24"/>
          <w:szCs w:val="24"/>
          <w:highlight w:val="none"/>
        </w:rPr>
        <w:t>项目名称</w:t>
      </w:r>
      <w:r>
        <w:rPr>
          <w:rFonts w:hint="eastAsia" w:ascii="宋体" w:hAnsi="宋体" w:eastAsia="宋体" w:cs="宋体"/>
          <w:b/>
          <w:bCs w:val="0"/>
          <w:color w:val="auto"/>
          <w:sz w:val="24"/>
          <w:szCs w:val="24"/>
          <w:highlight w:val="none"/>
          <w:lang w:eastAsia="zh-CN"/>
        </w:rPr>
        <w:t>：</w:t>
      </w:r>
      <w:r>
        <w:rPr>
          <w:rFonts w:hint="eastAsia" w:ascii="宋体" w:hAnsi="宋体" w:eastAsia="宋体" w:cs="宋体"/>
          <w:color w:val="auto"/>
          <w:sz w:val="24"/>
          <w:szCs w:val="24"/>
          <w:highlight w:val="none"/>
          <w:lang w:eastAsia="zh-CN"/>
        </w:rPr>
        <w:t>宁夏回族自治区市场监督管理厅</w:t>
      </w:r>
      <w:r>
        <w:rPr>
          <w:rFonts w:hint="eastAsia" w:ascii="宋体" w:hAnsi="宋体" w:eastAsia="宋体" w:cs="宋体"/>
          <w:color w:val="auto"/>
          <w:sz w:val="24"/>
          <w:szCs w:val="24"/>
          <w:highlight w:val="none"/>
          <w:lang w:val="en-US" w:eastAsia="zh-CN"/>
        </w:rPr>
        <w:t>2026—2028年</w:t>
      </w:r>
      <w:r>
        <w:rPr>
          <w:rFonts w:hint="eastAsia" w:ascii="宋体" w:hAnsi="宋体" w:eastAsia="宋体" w:cs="宋体"/>
          <w:color w:val="auto"/>
          <w:sz w:val="24"/>
          <w:szCs w:val="24"/>
          <w:highlight w:val="none"/>
          <w:lang w:eastAsia="zh-CN"/>
        </w:rPr>
        <w:t>消防维保服务采购项目</w:t>
      </w:r>
    </w:p>
    <w:p w14:paraId="0639ABDD">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采购方式：</w:t>
      </w:r>
      <w:r>
        <w:rPr>
          <w:rFonts w:hint="eastAsia" w:ascii="宋体" w:hAnsi="宋体" w:eastAsia="宋体" w:cs="宋体"/>
          <w:b w:val="0"/>
          <w:bCs/>
          <w:color w:val="auto"/>
          <w:sz w:val="24"/>
          <w:szCs w:val="24"/>
          <w:highlight w:val="none"/>
        </w:rPr>
        <w:t>竞争性</w:t>
      </w:r>
      <w:r>
        <w:rPr>
          <w:rFonts w:hint="eastAsia" w:ascii="宋体" w:hAnsi="宋体" w:eastAsia="宋体" w:cs="宋体"/>
          <w:b w:val="0"/>
          <w:bCs/>
          <w:color w:val="auto"/>
          <w:sz w:val="24"/>
          <w:szCs w:val="24"/>
          <w:highlight w:val="none"/>
          <w:lang w:eastAsia="zh-CN"/>
        </w:rPr>
        <w:t>谈判</w:t>
      </w:r>
    </w:p>
    <w:p w14:paraId="0F3BADF2">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rPr>
        <w:t>预算金额（元）</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100000.00元</w:t>
      </w:r>
    </w:p>
    <w:p w14:paraId="56C283B4">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最高限价（如有）</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100000.00</w:t>
      </w:r>
      <w:r>
        <w:rPr>
          <w:rFonts w:hint="eastAsia" w:ascii="宋体" w:hAnsi="宋体" w:eastAsia="宋体" w:cs="宋体"/>
          <w:b w:val="0"/>
          <w:bCs/>
          <w:color w:val="auto"/>
          <w:sz w:val="24"/>
          <w:szCs w:val="24"/>
          <w:highlight w:val="none"/>
        </w:rPr>
        <w:t>元</w:t>
      </w:r>
    </w:p>
    <w:p w14:paraId="3FA999A6">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default"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rPr>
        <w:t>采购需求</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提供</w:t>
      </w:r>
      <w:r>
        <w:rPr>
          <w:rFonts w:hint="eastAsia" w:ascii="宋体" w:hAnsi="宋体" w:eastAsia="宋体" w:cs="宋体"/>
          <w:b w:val="0"/>
          <w:bCs/>
          <w:color w:val="auto"/>
          <w:sz w:val="24"/>
          <w:szCs w:val="24"/>
          <w:highlight w:val="none"/>
          <w:lang w:eastAsia="zh-CN"/>
        </w:rPr>
        <w:t>消防维保服务，每年</w:t>
      </w:r>
      <w:r>
        <w:rPr>
          <w:rFonts w:hint="eastAsia" w:ascii="宋体" w:hAnsi="宋体" w:eastAsia="宋体" w:cs="宋体"/>
          <w:b w:val="0"/>
          <w:bCs/>
          <w:color w:val="auto"/>
          <w:sz w:val="24"/>
          <w:szCs w:val="24"/>
          <w:highlight w:val="none"/>
          <w:lang w:val="en-US" w:eastAsia="zh-CN"/>
        </w:rPr>
        <w:t>50000元。</w:t>
      </w:r>
    </w:p>
    <w:p w14:paraId="70B9D737">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rPr>
        <w:t>合同履行期限</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eastAsia="zh-CN"/>
        </w:rPr>
        <w:t>服务期两年。</w:t>
      </w:r>
    </w:p>
    <w:p w14:paraId="07CE02D6">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rPr>
        <w:t>本项目（是/否）接受联合体投标</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eastAsia="zh-CN"/>
        </w:rPr>
        <w:t>□是</w:t>
      </w:r>
      <w:r>
        <w:rPr>
          <w:rFonts w:hint="eastAsia" w:ascii="宋体" w:hAnsi="宋体" w:eastAsia="宋体" w:cs="宋体"/>
          <w:b w:val="0"/>
          <w:bCs/>
          <w:color w:val="auto"/>
          <w:sz w:val="24"/>
          <w:szCs w:val="24"/>
          <w:highlight w:val="none"/>
          <w:lang w:val="en-US" w:eastAsia="zh-CN"/>
        </w:rPr>
        <w:t xml:space="preserve">  ☑否</w:t>
      </w:r>
    </w:p>
    <w:p w14:paraId="7A1239FF">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二、申请人</w:t>
      </w:r>
      <w:r>
        <w:rPr>
          <w:rFonts w:hint="eastAsia" w:ascii="宋体" w:hAnsi="宋体" w:eastAsia="宋体" w:cs="宋体"/>
          <w:b/>
          <w:bCs/>
          <w:color w:val="auto"/>
          <w:sz w:val="24"/>
          <w:szCs w:val="24"/>
          <w:highlight w:val="none"/>
        </w:rPr>
        <w:t>的资格要求：</w:t>
      </w:r>
    </w:p>
    <w:p w14:paraId="61ACDDA6">
      <w:pPr>
        <w:keepNext w:val="0"/>
        <w:keepLines w:val="0"/>
        <w:pageBreakBefore w:val="0"/>
        <w:widowControl/>
        <w:shd w:val="clear" w:color="auto" w:fill="auto"/>
        <w:kinsoku/>
        <w:wordWrap/>
        <w:overflowPunct/>
        <w:topLinePunct w:val="0"/>
        <w:autoSpaceDE/>
        <w:autoSpaceDN/>
        <w:bidi w:val="0"/>
        <w:spacing w:line="440" w:lineRule="exact"/>
        <w:ind w:left="0" w:leftChars="0" w:firstLine="422" w:firstLineChars="175"/>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rPr>
        <w:t>1.满足《中华人民共和国政府采购法》第二十一条、第二十二条规定</w:t>
      </w:r>
      <w:r>
        <w:rPr>
          <w:rFonts w:hint="eastAsia" w:ascii="宋体" w:hAnsi="宋体" w:eastAsia="宋体" w:cs="宋体"/>
          <w:color w:val="auto"/>
          <w:kern w:val="0"/>
          <w:sz w:val="24"/>
          <w:szCs w:val="24"/>
          <w:highlight w:val="none"/>
          <w:lang w:eastAsia="zh-CN"/>
        </w:rPr>
        <w:t>；</w:t>
      </w:r>
    </w:p>
    <w:p w14:paraId="778AD9FE">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（1）供应商具有加载统一社会信用代码的企业法人营业执照或个体工商户营业执照副本或事业单位法人证书或执业许可证或社会团体法人登记证书或自然人身份证明；</w:t>
      </w:r>
    </w:p>
    <w:p w14:paraId="502D286F">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（2）供应商须提供良好的商业信誉和健全的财务会计制度的资格承诺函或提供相应证明材料；</w:t>
      </w:r>
    </w:p>
    <w:p w14:paraId="7A242ACD">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（3）供应商须提供依法缴纳税收和社会保障资金的资格承诺函或提供相应证明材料；</w:t>
      </w:r>
    </w:p>
    <w:p w14:paraId="74F2BF08">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（4）供应商须具有履行合同所必需的设备和专业技术能力，提供承诺函；</w:t>
      </w:r>
    </w:p>
    <w:p w14:paraId="1E10C9DA">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（5）提供参加采购活动前三年内，在经营活动中没有重大违法记录的承诺函；</w:t>
      </w:r>
    </w:p>
    <w:p w14:paraId="22FAD98B">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6）通过“信用中国”网站（www.creditchina.gov.cn）、中国政府采购网（www.ccgp.gov.cn）查询相关主体信用记录，对列入严重失信主体名单查询、经营(活动)异常名录、重大税收违法案件当事人名单、政府采购严重违法失信行为记录名单的供应商（处罚期限尚未届满的），拒绝其参与采购活动。查询时间：以资格审查阶段现场查询结果为准，并留存纸质查询凭证，资格审核结束后，供应商信息如有调整，一律不予认可。</w:t>
      </w:r>
    </w:p>
    <w:p w14:paraId="72356C95">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rPr>
        <w:t>2.落实政府采购政策需满足的资格要求：</w:t>
      </w:r>
      <w:r>
        <w:rPr>
          <w:rFonts w:hint="eastAsia" w:ascii="宋体" w:hAnsi="宋体" w:eastAsia="宋体" w:cs="宋体"/>
          <w:b w:val="0"/>
          <w:bCs/>
          <w:color w:val="auto"/>
          <w:sz w:val="24"/>
          <w:szCs w:val="24"/>
          <w:highlight w:val="none"/>
        </w:rPr>
        <w:t>本项目落实执行政府采购中小企业、监狱企业、残疾人福利性企业优惠政策；落实节能产品、环境标志产品政府采购政策；支持优先采购政府采购创新产品政策；政府采购信用融资等政府采购政策。落实本国产品政府采购政策等政府采购政策</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bCs w:val="0"/>
          <w:color w:val="auto"/>
          <w:sz w:val="24"/>
          <w:szCs w:val="24"/>
          <w:highlight w:val="none"/>
          <w:lang w:eastAsia="zh-CN"/>
        </w:rPr>
        <w:t>本项目专门面向中小企业采购，供应商须按照要求提供《中小企业声明函》</w:t>
      </w:r>
      <w:r>
        <w:rPr>
          <w:rFonts w:hint="eastAsia" w:ascii="宋体" w:hAnsi="宋体" w:eastAsia="宋体" w:cs="宋体"/>
          <w:b w:val="0"/>
          <w:bCs/>
          <w:color w:val="auto"/>
          <w:sz w:val="24"/>
          <w:szCs w:val="24"/>
          <w:highlight w:val="none"/>
          <w:lang w:eastAsia="zh-CN"/>
        </w:rPr>
        <w:t>。</w:t>
      </w:r>
    </w:p>
    <w:p w14:paraId="60EE16B8">
      <w:pPr>
        <w:keepNext w:val="0"/>
        <w:keepLines w:val="0"/>
        <w:pageBreakBefore w:val="0"/>
        <w:widowControl w:val="0"/>
        <w:numPr>
          <w:ilvl w:val="-1"/>
          <w:numId w:val="0"/>
        </w:numPr>
        <w:kinsoku/>
        <w:wordWrap/>
        <w:overflowPunct/>
        <w:topLinePunct w:val="0"/>
        <w:autoSpaceDE/>
        <w:autoSpaceDN/>
        <w:bidi w:val="0"/>
        <w:adjustRightInd w:val="0"/>
        <w:snapToGrid w:val="0"/>
        <w:spacing w:before="0" w:after="0" w:line="440" w:lineRule="exact"/>
        <w:ind w:left="0" w:leftChars="0" w:firstLine="482" w:firstLineChars="200"/>
        <w:jc w:val="left"/>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3.本项目的特定资格要求</w:t>
      </w:r>
      <w:r>
        <w:rPr>
          <w:rFonts w:hint="eastAsia" w:ascii="宋体" w:hAnsi="宋体" w:eastAsia="宋体" w:cs="宋体"/>
          <w:color w:val="auto"/>
          <w:sz w:val="24"/>
          <w:szCs w:val="24"/>
          <w:highlight w:val="none"/>
          <w:lang w:val="en-US" w:eastAsia="zh-CN"/>
        </w:rPr>
        <w:t>：</w:t>
      </w:r>
    </w:p>
    <w:p w14:paraId="331170A1">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（1）须为本项目配备1名项目负责人，1名技术负责人，2名消防维保人员，人员须满足以下要求：</w:t>
      </w:r>
    </w:p>
    <w:p w14:paraId="08953868">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1）项目负责人须具备一级注册消防工程师证书或注册安全工程师证书；技术负责人须具备一级注册消防工程师证书。</w:t>
      </w:r>
    </w:p>
    <w:p w14:paraId="5265E885">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2）消防维保人员须具备消防设施操作员中级（四级）及以上证书、其中需有人有特种作业操作证（高处作业），电工证，如证书已到复审期，需提供复审通过证明，否则视为无效证书。</w:t>
      </w:r>
    </w:p>
    <w:p w14:paraId="3853B9EE">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注：</w:t>
      </w:r>
      <w:r>
        <w:rPr>
          <w:rFonts w:hint="eastAsia" w:ascii="宋体" w:hAnsi="宋体" w:eastAsia="宋体" w:cs="宋体"/>
          <w:b w:val="0"/>
          <w:bCs w:val="0"/>
          <w:color w:val="auto"/>
          <w:sz w:val="24"/>
          <w:szCs w:val="24"/>
          <w:highlight w:val="none"/>
        </w:rPr>
        <w:t>①团队人员明细表；②须提供清晰有效的身份证正反面扫描件；③清晰且有效的学历证书扫描件；④清晰有效的注册消防工程师证书、注册安全工程师证书</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中级消防设施操作员证书（国家职业资格四级）及以上证书或建（构）筑消防员职业资格证书扫描件及网站查询截图</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⑤在本公司近期任意连续</w:t>
      </w:r>
      <w:r>
        <w:rPr>
          <w:rFonts w:hint="eastAsia" w:ascii="宋体" w:hAnsi="宋体" w:eastAsia="宋体" w:cs="宋体"/>
          <w:b w:val="0"/>
          <w:bCs w:val="0"/>
          <w:color w:val="auto"/>
          <w:sz w:val="24"/>
          <w:szCs w:val="24"/>
          <w:highlight w:val="none"/>
          <w:lang w:eastAsia="zh-CN"/>
        </w:rPr>
        <w:t>六</w:t>
      </w:r>
      <w:r>
        <w:rPr>
          <w:rFonts w:hint="eastAsia" w:ascii="宋体" w:hAnsi="宋体" w:eastAsia="宋体" w:cs="宋体"/>
          <w:b w:val="0"/>
          <w:bCs w:val="0"/>
          <w:color w:val="auto"/>
          <w:sz w:val="24"/>
          <w:szCs w:val="24"/>
          <w:highlight w:val="none"/>
        </w:rPr>
        <w:t>个月的社保缴纳证明清晰扫描件。</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注1：项目</w:t>
      </w:r>
      <w:r>
        <w:rPr>
          <w:rFonts w:hint="eastAsia" w:ascii="宋体" w:hAnsi="宋体" w:eastAsia="宋体" w:cs="宋体"/>
          <w:b w:val="0"/>
          <w:bCs w:val="0"/>
          <w:color w:val="auto"/>
          <w:sz w:val="24"/>
          <w:szCs w:val="24"/>
          <w:highlight w:val="none"/>
          <w:lang w:eastAsia="zh-CN"/>
        </w:rPr>
        <w:t>团队</w:t>
      </w:r>
      <w:r>
        <w:rPr>
          <w:rFonts w:hint="eastAsia" w:ascii="宋体" w:hAnsi="宋体" w:eastAsia="宋体" w:cs="宋体"/>
          <w:b w:val="0"/>
          <w:bCs w:val="0"/>
          <w:color w:val="auto"/>
          <w:sz w:val="24"/>
          <w:szCs w:val="24"/>
          <w:highlight w:val="none"/>
        </w:rPr>
        <w:t>社保须为本公司缴纳，不得由第三方代缴</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以上人员未经采购人允许不得更换</w:t>
      </w:r>
      <w:r>
        <w:rPr>
          <w:rFonts w:hint="eastAsia" w:ascii="宋体" w:hAnsi="宋体" w:eastAsia="宋体" w:cs="宋体"/>
          <w:b w:val="0"/>
          <w:bCs w:val="0"/>
          <w:color w:val="auto"/>
          <w:sz w:val="24"/>
          <w:szCs w:val="24"/>
          <w:highlight w:val="none"/>
          <w:lang w:eastAsia="zh-CN"/>
        </w:rPr>
        <w:t>）</w:t>
      </w:r>
    </w:p>
    <w:p w14:paraId="7E501FD6">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（3）供应商须在采购人突发事故时，服务响应时间必须在20分钟之内到场</w:t>
      </w:r>
      <w:r>
        <w:rPr>
          <w:rFonts w:hint="eastAsia" w:ascii="宋体" w:hAnsi="宋体" w:eastAsia="宋体" w:cs="宋体"/>
          <w:b/>
          <w:bCs/>
          <w:color w:val="auto"/>
          <w:sz w:val="24"/>
          <w:szCs w:val="24"/>
          <w:highlight w:val="none"/>
          <w:lang w:val="en-US" w:eastAsia="zh-CN"/>
        </w:rPr>
        <w:t>，提供承诺书，格式自拟</w:t>
      </w:r>
      <w:r>
        <w:rPr>
          <w:rFonts w:hint="eastAsia" w:ascii="宋体" w:hAnsi="宋体" w:eastAsia="宋体" w:cs="宋体"/>
          <w:color w:val="auto"/>
          <w:sz w:val="24"/>
          <w:szCs w:val="24"/>
          <w:highlight w:val="none"/>
          <w:lang w:val="en-US" w:eastAsia="zh-CN"/>
        </w:rPr>
        <w:t>；</w:t>
      </w:r>
    </w:p>
    <w:p w14:paraId="7C43C9BE">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（4）提供近三年内消防维保类似项目业绩，提供合同原件的复印件盖鲜章；（注：同一家单位业绩，只算一份）</w:t>
      </w:r>
    </w:p>
    <w:p w14:paraId="13DC027B">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（5）供应商须具有安全生产许可证。</w:t>
      </w:r>
    </w:p>
    <w:p w14:paraId="7CDF9D78">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（6）单位负责人为同一人或者存在直接控股、管理关系的不同供应商，不得参加同一合同项下（同一包号）的采购活动。</w:t>
      </w:r>
    </w:p>
    <w:p w14:paraId="0733D0F0">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（7）除单一来源采购项目外，为采购项目提供整体设计、规范编制或者项目管理、监理、检测等服务的供应商，不得再参加该采购项目的其他采购活动。</w:t>
      </w:r>
    </w:p>
    <w:p w14:paraId="4088419A">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rPr>
        <w:t>、获取</w:t>
      </w:r>
      <w:r>
        <w:rPr>
          <w:rFonts w:hint="eastAsia" w:ascii="宋体" w:hAnsi="宋体" w:eastAsia="宋体" w:cs="宋体"/>
          <w:b/>
          <w:bCs/>
          <w:color w:val="auto"/>
          <w:sz w:val="24"/>
          <w:szCs w:val="24"/>
          <w:highlight w:val="none"/>
          <w:lang w:eastAsia="zh-CN"/>
        </w:rPr>
        <w:t>采购</w:t>
      </w:r>
      <w:r>
        <w:rPr>
          <w:rFonts w:hint="eastAsia" w:ascii="宋体" w:hAnsi="宋体" w:eastAsia="宋体" w:cs="宋体"/>
          <w:b/>
          <w:bCs/>
          <w:color w:val="auto"/>
          <w:sz w:val="24"/>
          <w:szCs w:val="24"/>
          <w:highlight w:val="none"/>
        </w:rPr>
        <w:t>文件</w:t>
      </w:r>
      <w:r>
        <w:rPr>
          <w:rFonts w:hint="eastAsia" w:ascii="宋体" w:hAnsi="宋体" w:eastAsia="宋体" w:cs="宋体"/>
          <w:color w:val="auto"/>
          <w:sz w:val="24"/>
          <w:szCs w:val="24"/>
          <w:highlight w:val="none"/>
        </w:rPr>
        <w:t xml:space="preserve"> </w:t>
      </w:r>
    </w:p>
    <w:p w14:paraId="501D795D">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时间</w:t>
      </w:r>
      <w:r>
        <w:rPr>
          <w:rFonts w:hint="eastAsia" w:ascii="宋体" w:hAnsi="宋体" w:eastAsia="宋体" w:cs="宋体"/>
          <w:b/>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2026</w:t>
      </w:r>
      <w:r>
        <w:rPr>
          <w:rFonts w:hint="eastAsia" w:ascii="宋体" w:hAnsi="宋体" w:eastAsia="宋体" w:cs="宋体"/>
          <w:b w:val="0"/>
          <w:bCs/>
          <w:color w:val="auto"/>
          <w:sz w:val="24"/>
          <w:szCs w:val="24"/>
          <w:highlight w:val="none"/>
          <w:u w:val="none"/>
          <w:lang w:val="en-US" w:eastAsia="zh-CN"/>
        </w:rPr>
        <w:t>年3月23日</w:t>
      </w:r>
      <w:r>
        <w:rPr>
          <w:rFonts w:hint="eastAsia" w:ascii="宋体" w:hAnsi="宋体" w:eastAsia="宋体" w:cs="宋体"/>
          <w:b w:val="0"/>
          <w:bCs/>
          <w:color w:val="auto"/>
          <w:sz w:val="24"/>
          <w:szCs w:val="24"/>
          <w:highlight w:val="none"/>
          <w:u w:val="none"/>
        </w:rPr>
        <w:t>至</w:t>
      </w:r>
      <w:r>
        <w:rPr>
          <w:rFonts w:hint="eastAsia" w:ascii="宋体" w:hAnsi="宋体" w:eastAsia="宋体" w:cs="宋体"/>
          <w:b w:val="0"/>
          <w:bCs/>
          <w:color w:val="auto"/>
          <w:sz w:val="24"/>
          <w:szCs w:val="24"/>
          <w:highlight w:val="none"/>
          <w:u w:val="none"/>
          <w:lang w:val="en-US" w:eastAsia="zh-CN"/>
        </w:rPr>
        <w:t>2026年3月26日</w:t>
      </w:r>
      <w:r>
        <w:rPr>
          <w:rFonts w:hint="eastAsia" w:ascii="宋体" w:hAnsi="宋体" w:eastAsia="宋体" w:cs="宋体"/>
          <w:color w:val="auto"/>
          <w:sz w:val="24"/>
          <w:szCs w:val="24"/>
          <w:highlight w:val="none"/>
        </w:rPr>
        <w:t>，每天上午</w:t>
      </w:r>
      <w:r>
        <w:rPr>
          <w:rFonts w:hint="eastAsia" w:ascii="宋体" w:hAnsi="宋体" w:eastAsia="宋体" w:cs="宋体"/>
          <w:color w:val="auto"/>
          <w:sz w:val="24"/>
          <w:szCs w:val="24"/>
          <w:highlight w:val="none"/>
          <w:lang w:val="en-US" w:eastAsia="zh-CN"/>
        </w:rPr>
        <w:t>08:30</w:t>
      </w:r>
      <w:r>
        <w:rPr>
          <w:rFonts w:hint="eastAsia" w:ascii="宋体" w:hAnsi="宋体" w:eastAsia="宋体" w:cs="宋体"/>
          <w:color w:val="auto"/>
          <w:sz w:val="24"/>
          <w:szCs w:val="24"/>
          <w:highlight w:val="none"/>
        </w:rPr>
        <w:t>至12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00，下午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lang w:val="en-US" w:eastAsia="zh-CN"/>
        </w:rPr>
        <w:t>18:00</w:t>
      </w:r>
      <w:r>
        <w:rPr>
          <w:rFonts w:hint="eastAsia" w:ascii="宋体" w:hAnsi="宋体" w:eastAsia="宋体" w:cs="宋体"/>
          <w:color w:val="auto"/>
          <w:sz w:val="24"/>
          <w:szCs w:val="24"/>
          <w:highlight w:val="none"/>
        </w:rPr>
        <w:t>（北京时间，法定节假日</w:t>
      </w:r>
      <w:r>
        <w:rPr>
          <w:rFonts w:hint="eastAsia" w:ascii="宋体" w:hAnsi="宋体" w:eastAsia="宋体" w:cs="宋体"/>
          <w:color w:val="auto"/>
          <w:sz w:val="24"/>
          <w:szCs w:val="24"/>
          <w:highlight w:val="none"/>
          <w:lang w:eastAsia="zh-CN"/>
        </w:rPr>
        <w:t>除外）。</w:t>
      </w:r>
    </w:p>
    <w:p w14:paraId="0E536DE6">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color w:val="auto"/>
          <w:sz w:val="24"/>
          <w:szCs w:val="24"/>
          <w:highlight w:val="none"/>
        </w:rPr>
        <w:t>地点</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宁夏正业通工程咨询有限责任公司（宁夏银川市金凤区IBI育成中心创新服务中心5楼开标室，五里台路与烟墩路交叉口）</w:t>
      </w:r>
    </w:p>
    <w:p w14:paraId="0D4C504C">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方式：</w:t>
      </w:r>
      <w:r>
        <w:rPr>
          <w:rFonts w:hint="eastAsia" w:ascii="宋体" w:hAnsi="宋体" w:eastAsia="宋体" w:cs="宋体"/>
          <w:color w:val="auto"/>
          <w:sz w:val="24"/>
          <w:szCs w:val="24"/>
          <w:highlight w:val="none"/>
        </w:rPr>
        <w:t>拟参与本项目的各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持授权委托书（包含联系人、联系方式、邮箱）到宁夏正业通工程咨询有限责任公司（宁夏银川市金凤区IBI育成中心二期九号楼创新服务中心）获取</w:t>
      </w:r>
      <w:r>
        <w:rPr>
          <w:rFonts w:hint="eastAsia" w:ascii="宋体" w:hAnsi="宋体" w:eastAsia="宋体" w:cs="宋体"/>
          <w:color w:val="auto"/>
          <w:sz w:val="24"/>
          <w:szCs w:val="24"/>
          <w:highlight w:val="none"/>
          <w:lang w:val="en-US" w:eastAsia="zh-CN"/>
        </w:rPr>
        <w:t>谈判文件</w:t>
      </w:r>
      <w:r>
        <w:rPr>
          <w:rFonts w:hint="eastAsia" w:ascii="宋体" w:hAnsi="宋体" w:eastAsia="宋体" w:cs="宋体"/>
          <w:color w:val="auto"/>
          <w:sz w:val="24"/>
          <w:szCs w:val="24"/>
          <w:highlight w:val="none"/>
        </w:rPr>
        <w:t>或将上述资料扫描件发至邮箱526197363@qq.com获取</w:t>
      </w:r>
      <w:r>
        <w:rPr>
          <w:rFonts w:hint="eastAsia" w:ascii="宋体" w:hAnsi="宋体" w:eastAsia="宋体" w:cs="宋体"/>
          <w:color w:val="auto"/>
          <w:sz w:val="24"/>
          <w:szCs w:val="24"/>
          <w:highlight w:val="none"/>
          <w:lang w:val="en-US" w:eastAsia="zh-CN"/>
        </w:rPr>
        <w:t>谈判文件。</w:t>
      </w:r>
    </w:p>
    <w:p w14:paraId="1FA61C72">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售价</w:t>
      </w:r>
      <w:r>
        <w:rPr>
          <w:rFonts w:hint="eastAsia" w:ascii="宋体" w:hAnsi="宋体" w:eastAsia="宋体" w:cs="宋体"/>
          <w:b/>
          <w:color w:val="auto"/>
          <w:sz w:val="24"/>
          <w:szCs w:val="24"/>
          <w:highlight w:val="none"/>
          <w:lang w:eastAsia="zh-CN"/>
        </w:rPr>
        <w:t>：</w:t>
      </w:r>
      <w:r>
        <w:rPr>
          <w:rFonts w:hint="eastAsia" w:ascii="宋体" w:hAnsi="宋体" w:eastAsia="宋体" w:cs="宋体"/>
          <w:color w:val="auto"/>
          <w:sz w:val="24"/>
          <w:szCs w:val="24"/>
          <w:highlight w:val="none"/>
        </w:rPr>
        <w:t xml:space="preserve">0元 </w:t>
      </w:r>
    </w:p>
    <w:p w14:paraId="507EF7AD">
      <w:pPr>
        <w:keepNext w:val="0"/>
        <w:keepLines w:val="0"/>
        <w:pageBreakBefore w:val="0"/>
        <w:widowControl w:val="0"/>
        <w:kinsoku/>
        <w:wordWrap/>
        <w:overflowPunct/>
        <w:topLinePunct w:val="0"/>
        <w:autoSpaceDE/>
        <w:autoSpaceDN/>
        <w:bidi w:val="0"/>
        <w:adjustRightInd w:val="0"/>
        <w:snapToGrid w:val="0"/>
        <w:spacing w:before="0" w:after="0" w:line="440" w:lineRule="exact"/>
        <w:ind w:left="0" w:leftChars="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五</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响应文件提交</w:t>
      </w:r>
      <w:r>
        <w:rPr>
          <w:rFonts w:hint="eastAsia" w:ascii="宋体" w:hAnsi="宋体" w:eastAsia="宋体" w:cs="宋体"/>
          <w:color w:val="auto"/>
          <w:sz w:val="24"/>
          <w:szCs w:val="24"/>
          <w:highlight w:val="none"/>
        </w:rPr>
        <w:t xml:space="preserve"> </w:t>
      </w:r>
    </w:p>
    <w:p w14:paraId="4CAFAF4B">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rPr>
        <w:t>截止时间</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2026年3月27日9时30分</w:t>
      </w:r>
      <w:r>
        <w:rPr>
          <w:rFonts w:hint="eastAsia" w:ascii="宋体" w:hAnsi="宋体" w:eastAsia="宋体" w:cs="宋体"/>
          <w:b w:val="0"/>
          <w:bCs/>
          <w:color w:val="auto"/>
          <w:sz w:val="24"/>
          <w:szCs w:val="24"/>
          <w:highlight w:val="none"/>
          <w:lang w:eastAsia="zh-CN"/>
        </w:rPr>
        <w:t>（北京时间）</w:t>
      </w:r>
      <w:r>
        <w:rPr>
          <w:rFonts w:hint="eastAsia" w:ascii="宋体" w:hAnsi="宋体" w:eastAsia="宋体" w:cs="宋体"/>
          <w:b w:val="0"/>
          <w:bCs/>
          <w:color w:val="auto"/>
          <w:sz w:val="24"/>
          <w:szCs w:val="24"/>
          <w:highlight w:val="none"/>
        </w:rPr>
        <w:t>（从谈判文件开始发出之日起至供应商提交首次响应文件截止之日止不得少于3个工作日）</w:t>
      </w:r>
    </w:p>
    <w:p w14:paraId="70CEAD40">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color w:val="auto"/>
          <w:sz w:val="24"/>
          <w:szCs w:val="24"/>
          <w:highlight w:val="none"/>
        </w:rPr>
        <w:t>地点</w:t>
      </w:r>
      <w:r>
        <w:rPr>
          <w:rFonts w:hint="eastAsia" w:ascii="宋体" w:hAnsi="宋体" w:eastAsia="宋体" w:cs="宋体"/>
          <w:b/>
          <w:color w:val="auto"/>
          <w:sz w:val="24"/>
          <w:szCs w:val="24"/>
          <w:highlight w:val="none"/>
          <w:lang w:eastAsia="zh-CN"/>
        </w:rPr>
        <w:t>：</w:t>
      </w:r>
      <w:r>
        <w:rPr>
          <w:rFonts w:hint="eastAsia" w:ascii="宋体" w:hAnsi="宋体" w:eastAsia="宋体" w:cs="宋体"/>
          <w:b w:val="0"/>
          <w:bCs/>
          <w:color w:val="auto"/>
          <w:sz w:val="24"/>
          <w:szCs w:val="24"/>
          <w:highlight w:val="none"/>
          <w:lang w:eastAsia="zh-CN"/>
        </w:rPr>
        <w:t>宁夏正业通工程咨询有限责任公司（宁夏银川市金凤区IBI育成中心创新服务中心5楼交易大厅，五里台路与烟墩路交叉口）</w:t>
      </w:r>
    </w:p>
    <w:p w14:paraId="1B1FEBCD">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六、开启</w:t>
      </w:r>
    </w:p>
    <w:p w14:paraId="3C21AACE">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eastAsia="zh-CN"/>
        </w:rPr>
        <w:t>时间：</w:t>
      </w:r>
      <w:r>
        <w:rPr>
          <w:rFonts w:hint="eastAsia" w:ascii="宋体" w:hAnsi="宋体" w:eastAsia="宋体" w:cs="宋体"/>
          <w:b w:val="0"/>
          <w:bCs w:val="0"/>
          <w:color w:val="auto"/>
          <w:sz w:val="24"/>
          <w:szCs w:val="24"/>
          <w:highlight w:val="none"/>
          <w:lang w:val="en-US" w:eastAsia="zh-CN"/>
        </w:rPr>
        <w:t>2026年3月27日9时30分</w:t>
      </w:r>
      <w:r>
        <w:rPr>
          <w:rFonts w:hint="eastAsia" w:ascii="宋体" w:hAnsi="宋体" w:eastAsia="宋体" w:cs="宋体"/>
          <w:b w:val="0"/>
          <w:bCs w:val="0"/>
          <w:color w:val="auto"/>
          <w:sz w:val="24"/>
          <w:szCs w:val="24"/>
          <w:highlight w:val="none"/>
          <w:lang w:eastAsia="zh-CN"/>
        </w:rPr>
        <w:t>（北京时间）</w:t>
      </w:r>
    </w:p>
    <w:p w14:paraId="0E2BF932">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lang w:eastAsia="zh-CN"/>
        </w:rPr>
        <w:t>地点：</w:t>
      </w:r>
      <w:r>
        <w:rPr>
          <w:rFonts w:hint="eastAsia" w:ascii="宋体" w:hAnsi="宋体" w:eastAsia="宋体" w:cs="宋体"/>
          <w:b w:val="0"/>
          <w:bCs/>
          <w:color w:val="auto"/>
          <w:sz w:val="24"/>
          <w:szCs w:val="24"/>
          <w:highlight w:val="none"/>
          <w:lang w:eastAsia="zh-CN"/>
        </w:rPr>
        <w:t>宁夏正业通工程咨询有限责任公司（宁夏银川市金凤区IBI育成中心创新服务中心5楼交易大厅，五里台路与烟墩路交叉口）</w:t>
      </w:r>
    </w:p>
    <w:p w14:paraId="30EEC551">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七、公告期限</w:t>
      </w:r>
    </w:p>
    <w:p w14:paraId="02B94BAE">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自本公告发布之日起</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个工作日</w:t>
      </w:r>
    </w:p>
    <w:p w14:paraId="1FE230C1">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八、</w:t>
      </w:r>
      <w:r>
        <w:rPr>
          <w:rFonts w:hint="eastAsia" w:ascii="宋体" w:hAnsi="宋体" w:eastAsia="宋体" w:cs="宋体"/>
          <w:b/>
          <w:bCs/>
          <w:color w:val="auto"/>
          <w:sz w:val="24"/>
          <w:szCs w:val="24"/>
          <w:highlight w:val="none"/>
        </w:rPr>
        <w:t>其他补充事宜</w:t>
      </w:r>
    </w:p>
    <w:p w14:paraId="54C79189">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1.公告发布媒介：中国招投标公共服务平台、宁夏回族自治区市场监管厅门户网站。  </w:t>
      </w:r>
    </w:p>
    <w:p w14:paraId="502565A3">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2.逾期送达或不符合密封要求的响应文件恕不接收。</w:t>
      </w:r>
    </w:p>
    <w:p w14:paraId="443755C0">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val="0"/>
          <w:color w:val="auto"/>
          <w:sz w:val="24"/>
          <w:szCs w:val="24"/>
          <w:highlight w:val="none"/>
          <w:lang w:val="en-US" w:eastAsia="zh-CN"/>
        </w:rPr>
        <w:t>3.请各供应商在谈判前随时关注公告栏。你所关注的项目有可能进行时间或内容上的调整。调整内容在公告栏中以公告形式公示。如因自身原因未及时关注采购公告或变更（澄清、补充等）公告从而导致谈判失败，其后果自行承担</w:t>
      </w:r>
      <w:r>
        <w:rPr>
          <w:rFonts w:hint="eastAsia" w:ascii="宋体" w:hAnsi="宋体" w:eastAsia="宋体" w:cs="宋体"/>
          <w:b w:val="0"/>
          <w:bCs w:val="0"/>
          <w:color w:val="auto"/>
          <w:sz w:val="24"/>
          <w:szCs w:val="24"/>
          <w:highlight w:val="none"/>
          <w:lang w:eastAsia="zh-CN"/>
        </w:rPr>
        <w:t>。</w:t>
      </w:r>
    </w:p>
    <w:p w14:paraId="6D7B7697">
      <w:pPr>
        <w:keepNext w:val="0"/>
        <w:keepLines w:val="0"/>
        <w:pageBreakBefore w:val="0"/>
        <w:widowControl w:val="0"/>
        <w:numPr>
          <w:ilvl w:val="0"/>
          <w:numId w:val="0"/>
        </w:numPr>
        <w:kinsoku/>
        <w:wordWrap/>
        <w:overflowPunct/>
        <w:topLinePunct w:val="0"/>
        <w:autoSpaceDE/>
        <w:autoSpaceDN/>
        <w:bidi w:val="0"/>
        <w:adjustRightInd w:val="0"/>
        <w:snapToGrid w:val="0"/>
        <w:spacing w:before="0" w:after="0" w:line="440" w:lineRule="exact"/>
        <w:ind w:left="0" w:leftChars="0" w:firstLine="482"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eastAsia="zh-CN"/>
        </w:rPr>
        <w:t>九</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对本次招标提出询问，请按以下方式联系</w:t>
      </w:r>
      <w:r>
        <w:rPr>
          <w:rFonts w:hint="eastAsia" w:ascii="宋体" w:hAnsi="宋体" w:eastAsia="宋体" w:cs="宋体"/>
          <w:b w:val="0"/>
          <w:bCs w:val="0"/>
          <w:color w:val="auto"/>
          <w:sz w:val="24"/>
          <w:szCs w:val="24"/>
          <w:highlight w:val="none"/>
        </w:rPr>
        <w:t xml:space="preserve"> </w:t>
      </w:r>
    </w:p>
    <w:p w14:paraId="3A364773">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采购人信息</w:t>
      </w:r>
    </w:p>
    <w:p w14:paraId="2E21D2FC">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72692944">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名称：宁夏回族自治区市场监督管理厅                                               </w:t>
      </w:r>
    </w:p>
    <w:p w14:paraId="5FD2550B">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田新春</w:t>
      </w:r>
    </w:p>
    <w:p w14:paraId="7A5B5DF5">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地址：银川市金凤区北京中路106号</w:t>
      </w:r>
    </w:p>
    <w:p w14:paraId="63C66823">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eastAsia="zh-CN"/>
        </w:rPr>
        <w:t>0951-5672009</w:t>
      </w:r>
    </w:p>
    <w:p w14:paraId="10D92035">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2.采购代理机构信息（如有）</w:t>
      </w:r>
    </w:p>
    <w:p w14:paraId="4438DA96">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名称：宁夏正业通工程咨询有限责任公司</w:t>
      </w:r>
    </w:p>
    <w:p w14:paraId="08B03E43">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项目联系人：杨赫、刘宇翔、宋梦璇、张泽坤、顾文龙</w:t>
      </w:r>
    </w:p>
    <w:p w14:paraId="5D43F0B4">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地址：银川市金凤区宁安大街490号银川IBI育成中心2期9号楼                    </w:t>
      </w:r>
    </w:p>
    <w:p w14:paraId="5D053B11">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联系方式：18209515004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18195190806</w:t>
      </w:r>
      <w:r>
        <w:rPr>
          <w:rFonts w:hint="eastAsia" w:asciiTheme="minorEastAsia" w:hAnsiTheme="minorEastAsia" w:eastAsiaTheme="minorEastAsia" w:cstheme="minorEastAsia"/>
          <w:color w:val="auto"/>
          <w:sz w:val="24"/>
          <w:szCs w:val="24"/>
          <w:highlight w:val="none"/>
        </w:rPr>
        <w:t xml:space="preserve"> </w:t>
      </w:r>
    </w:p>
    <w:p w14:paraId="57232FDC">
      <w:pPr>
        <w:rPr>
          <w:rFonts w:hint="eastAsia" w:asciiTheme="minorEastAsia" w:hAnsiTheme="minorEastAsia" w:eastAsiaTheme="minorEastAsia" w:cstheme="minorEastAsia"/>
          <w:color w:val="auto"/>
          <w:sz w:val="24"/>
          <w:szCs w:val="24"/>
          <w:highlight w:val="none"/>
        </w:rPr>
      </w:pPr>
    </w:p>
    <w:p w14:paraId="1E6819ED">
      <w:pPr>
        <w:rPr>
          <w:rFonts w:hint="eastAsia" w:asciiTheme="minorEastAsia" w:hAnsiTheme="minorEastAsia" w:eastAsiaTheme="minorEastAsia" w:cstheme="minorEastAsia"/>
          <w:b/>
          <w:bCs/>
          <w:color w:val="auto"/>
          <w:sz w:val="32"/>
          <w:szCs w:val="32"/>
          <w:highlight w:val="none"/>
          <w:lang w:val="en-US" w:eastAsia="zh-CN"/>
        </w:rPr>
      </w:pPr>
      <w:bookmarkStart w:id="1" w:name="_Toc30579"/>
      <w:r>
        <w:rPr>
          <w:rFonts w:hint="eastAsia" w:asciiTheme="minorEastAsia" w:hAnsiTheme="minorEastAsia" w:eastAsiaTheme="minorEastAsia" w:cstheme="minorEastAsia"/>
          <w:b/>
          <w:bCs/>
          <w:color w:val="auto"/>
          <w:sz w:val="32"/>
          <w:szCs w:val="32"/>
          <w:highlight w:val="none"/>
          <w:lang w:val="en-US" w:eastAsia="zh-CN"/>
        </w:rPr>
        <w:br w:type="page"/>
      </w:r>
    </w:p>
    <w:p w14:paraId="0ECE423C">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0"/>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第二章 供应商须知前附表</w:t>
      </w:r>
      <w:bookmarkEnd w:id="1"/>
    </w:p>
    <w:p w14:paraId="21A435D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本表是本采购项目的具体资料，是对供应商须知的具体补充和修改，如有矛盾，应以本表为准</w:t>
      </w:r>
      <w:r>
        <w:rPr>
          <w:rFonts w:hint="eastAsia" w:asciiTheme="minorEastAsia" w:hAnsiTheme="minorEastAsia" w:eastAsiaTheme="minorEastAsia" w:cstheme="minorEastAsia"/>
          <w:color w:val="auto"/>
          <w:sz w:val="28"/>
          <w:szCs w:val="28"/>
          <w:highlight w:val="none"/>
          <w:lang w:eastAsia="zh-CN"/>
        </w:rPr>
        <w:t>。</w:t>
      </w:r>
    </w:p>
    <w:tbl>
      <w:tblPr>
        <w:tblStyle w:val="27"/>
        <w:tblW w:w="95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02"/>
        <w:gridCol w:w="8884"/>
      </w:tblGrid>
      <w:tr w14:paraId="35A462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139341BA">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eastAsia="zh-CN"/>
              </w:rPr>
              <w:t>序号</w:t>
            </w:r>
          </w:p>
        </w:tc>
        <w:tc>
          <w:tcPr>
            <w:tcW w:w="8884" w:type="dxa"/>
            <w:vAlign w:val="center"/>
          </w:tcPr>
          <w:p w14:paraId="17B4BF5A">
            <w:pPr>
              <w:keepNext w:val="0"/>
              <w:keepLines w:val="0"/>
              <w:pageBreakBefore w:val="0"/>
              <w:widowControl w:val="0"/>
              <w:kinsoku/>
              <w:wordWrap/>
              <w:overflowPunct/>
              <w:topLinePunct w:val="0"/>
              <w:autoSpaceDE/>
              <w:autoSpaceDN/>
              <w:bidi w:val="0"/>
              <w:adjustRightInd/>
              <w:snapToGrid/>
              <w:spacing w:line="540" w:lineRule="exact"/>
              <w:ind w:left="0" w:leftChars="0" w:firstLine="50"/>
              <w:jc w:val="center"/>
              <w:textAlignment w:val="auto"/>
              <w:outlineLvl w:val="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内容</w:t>
            </w:r>
          </w:p>
        </w:tc>
      </w:tr>
      <w:tr w14:paraId="394703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63616A58">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8884" w:type="dxa"/>
            <w:vAlign w:val="center"/>
          </w:tcPr>
          <w:p w14:paraId="38B18A21">
            <w:pPr>
              <w:ind w:firstLine="0" w:firstLineChars="0"/>
              <w:outlineLvl w:val="9"/>
              <w:rPr>
                <w:rFonts w:hint="eastAsia" w:asciiTheme="minorEastAsia" w:hAnsiTheme="minorEastAsia" w:eastAsiaTheme="minorEastAsia" w:cstheme="minorEastAsia"/>
                <w:color w:val="auto"/>
                <w:spacing w:val="-6"/>
                <w:sz w:val="24"/>
                <w:szCs w:val="24"/>
                <w:highlight w:val="non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eastAsia="zh-CN"/>
              </w:rPr>
              <w:t>：宁夏回族自治区市场监督管理厅</w:t>
            </w:r>
            <w:r>
              <w:rPr>
                <w:rFonts w:hint="eastAsia" w:asciiTheme="minorEastAsia" w:hAnsiTheme="minorEastAsia" w:eastAsiaTheme="minorEastAsia" w:cstheme="minorEastAsia"/>
                <w:color w:val="auto"/>
                <w:sz w:val="24"/>
                <w:szCs w:val="24"/>
                <w:highlight w:val="none"/>
                <w:lang w:val="en-US" w:eastAsia="zh-CN"/>
              </w:rPr>
              <w:t>2026年—2028年</w:t>
            </w:r>
            <w:r>
              <w:rPr>
                <w:rFonts w:hint="eastAsia" w:asciiTheme="minorEastAsia" w:hAnsiTheme="minorEastAsia" w:eastAsiaTheme="minorEastAsia" w:cstheme="minorEastAsia"/>
                <w:color w:val="auto"/>
                <w:sz w:val="24"/>
                <w:szCs w:val="24"/>
                <w:highlight w:val="none"/>
                <w:lang w:eastAsia="zh-CN"/>
              </w:rPr>
              <w:t>消防维保服务采购项目</w:t>
            </w:r>
          </w:p>
          <w:p w14:paraId="02727EC0">
            <w:pPr>
              <w:keepNext w:val="0"/>
              <w:keepLines w:val="0"/>
              <w:pageBreakBefore w:val="0"/>
              <w:widowControl w:val="0"/>
              <w:kinsoku/>
              <w:wordWrap/>
              <w:overflowPunct/>
              <w:topLinePunct w:val="0"/>
              <w:autoSpaceDE/>
              <w:autoSpaceDN/>
              <w:bidi w:val="0"/>
              <w:adjustRightInd/>
              <w:snapToGrid/>
              <w:spacing w:line="540" w:lineRule="exact"/>
              <w:ind w:left="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采购需求</w:t>
            </w:r>
            <w:r>
              <w:rPr>
                <w:rFonts w:hint="eastAsia" w:asciiTheme="minorEastAsia" w:hAnsiTheme="minorEastAsia" w:eastAsiaTheme="minorEastAsia" w:cstheme="minorEastAsia"/>
                <w:color w:val="auto"/>
                <w:sz w:val="24"/>
                <w:szCs w:val="24"/>
                <w:highlight w:val="none"/>
                <w:lang w:eastAsia="zh-CN"/>
              </w:rPr>
              <w:t>：</w:t>
            </w:r>
            <w:r>
              <w:rPr>
                <w:rStyle w:val="30"/>
                <w:rFonts w:hint="eastAsia" w:asciiTheme="minorEastAsia" w:hAnsiTheme="minorEastAsia" w:eastAsiaTheme="minorEastAsia" w:cstheme="minorEastAsia"/>
                <w:b w:val="0"/>
                <w:bCs/>
                <w:color w:val="auto"/>
                <w:sz w:val="24"/>
                <w:szCs w:val="24"/>
                <w:highlight w:val="none"/>
                <w:lang w:val="en-US" w:eastAsia="zh-CN"/>
              </w:rPr>
              <w:t>提供</w:t>
            </w:r>
            <w:r>
              <w:rPr>
                <w:rStyle w:val="30"/>
                <w:rFonts w:hint="eastAsia" w:asciiTheme="minorEastAsia" w:hAnsiTheme="minorEastAsia" w:eastAsiaTheme="minorEastAsia" w:cstheme="minorEastAsia"/>
                <w:b w:val="0"/>
                <w:bCs/>
                <w:color w:val="auto"/>
                <w:sz w:val="24"/>
                <w:szCs w:val="24"/>
                <w:highlight w:val="none"/>
                <w:lang w:eastAsia="zh-CN"/>
              </w:rPr>
              <w:t>消防维保服务，每年</w:t>
            </w:r>
            <w:r>
              <w:rPr>
                <w:rStyle w:val="30"/>
                <w:rFonts w:hint="eastAsia" w:asciiTheme="minorEastAsia" w:hAnsiTheme="minorEastAsia" w:eastAsiaTheme="minorEastAsia" w:cstheme="minorEastAsia"/>
                <w:b w:val="0"/>
                <w:bCs/>
                <w:color w:val="auto"/>
                <w:sz w:val="24"/>
                <w:szCs w:val="24"/>
                <w:highlight w:val="none"/>
                <w:lang w:val="en-US" w:eastAsia="zh-CN"/>
              </w:rPr>
              <w:t>50000元。</w:t>
            </w:r>
          </w:p>
        </w:tc>
      </w:tr>
      <w:tr w14:paraId="3A8E94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7335AD92">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8884" w:type="dxa"/>
            <w:vAlign w:val="center"/>
          </w:tcPr>
          <w:p w14:paraId="74AE6490">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采购人</w:t>
            </w:r>
            <w:r>
              <w:rPr>
                <w:rFonts w:hint="default" w:asciiTheme="minorEastAsia" w:hAnsiTheme="minorEastAsia" w:eastAsiaTheme="minorEastAsia" w:cstheme="minorEastAsia"/>
                <w:color w:val="auto"/>
                <w:sz w:val="24"/>
                <w:szCs w:val="24"/>
                <w:highlight w:val="none"/>
                <w:lang w:val="en-US" w:eastAsia="zh-CN"/>
              </w:rPr>
              <w:t xml:space="preserve">名称：宁夏回族自治区市场监督管理厅                                               </w:t>
            </w:r>
          </w:p>
          <w:p w14:paraId="434EC9A1">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联系人：田新春</w:t>
            </w:r>
          </w:p>
          <w:p w14:paraId="6BB86FB5">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地址：银川市金凤区北京中路106号</w:t>
            </w:r>
          </w:p>
          <w:p w14:paraId="491C8E87">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联系方式：0951-5672009</w:t>
            </w:r>
          </w:p>
        </w:tc>
      </w:tr>
      <w:tr w14:paraId="1877B4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04" w:hRule="atLeast"/>
          <w:jc w:val="center"/>
        </w:trPr>
        <w:tc>
          <w:tcPr>
            <w:tcW w:w="702" w:type="dxa"/>
            <w:vAlign w:val="center"/>
          </w:tcPr>
          <w:p w14:paraId="30A434EB">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kern w:val="2"/>
                <w:sz w:val="24"/>
                <w:szCs w:val="24"/>
                <w:highlight w:val="none"/>
                <w:lang w:val="en-US" w:eastAsia="zh-CN" w:bidi="ar-SA"/>
              </w:rPr>
              <w:t>3</w:t>
            </w:r>
          </w:p>
        </w:tc>
        <w:tc>
          <w:tcPr>
            <w:tcW w:w="8884" w:type="dxa"/>
            <w:vAlign w:val="center"/>
          </w:tcPr>
          <w:p w14:paraId="7613E26A">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采购人名称：宁夏正业通工程咨询有限责任公司</w:t>
            </w:r>
          </w:p>
          <w:p w14:paraId="0379CD50">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项目联系人：杨赫、刘宇翔、宋梦璇、张泽坤、顾文龙</w:t>
            </w:r>
          </w:p>
          <w:p w14:paraId="4988EB9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地址：银川市金凤区宁安大街490号银川IBI育成中心2期9号楼                    </w:t>
            </w:r>
          </w:p>
          <w:p w14:paraId="1B48048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联系方式：18209515004、18195190806</w:t>
            </w:r>
          </w:p>
        </w:tc>
      </w:tr>
      <w:tr w14:paraId="594874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702" w:type="dxa"/>
            <w:vAlign w:val="center"/>
          </w:tcPr>
          <w:p w14:paraId="10809D88">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eastAsia" w:asciiTheme="minorEastAsia" w:hAnsiTheme="minorEastAsia" w:eastAsiaTheme="minorEastAsia" w:cstheme="minorEastAsia"/>
                <w:b w:val="0"/>
                <w:bCs w:val="0"/>
                <w:color w:val="auto"/>
                <w:kern w:val="2"/>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rPr>
              <w:t>4</w:t>
            </w:r>
          </w:p>
        </w:tc>
        <w:tc>
          <w:tcPr>
            <w:tcW w:w="8884" w:type="dxa"/>
            <w:vAlign w:val="center"/>
          </w:tcPr>
          <w:p w14:paraId="53EAAE3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合格</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的资格要求</w:t>
            </w:r>
            <w:r>
              <w:rPr>
                <w:rFonts w:hint="eastAsia" w:asciiTheme="minorEastAsia" w:hAnsiTheme="minorEastAsia" w:eastAsiaTheme="minorEastAsia" w:cstheme="minorEastAsia"/>
                <w:b w:val="0"/>
                <w:bCs w:val="0"/>
                <w:color w:val="auto"/>
                <w:sz w:val="24"/>
                <w:szCs w:val="24"/>
                <w:highlight w:val="none"/>
                <w:lang w:eastAsia="zh-CN"/>
              </w:rPr>
              <w:t>：</w:t>
            </w:r>
          </w:p>
          <w:p w14:paraId="52861886">
            <w:pPr>
              <w:keepNext w:val="0"/>
              <w:keepLines w:val="0"/>
              <w:pageBreakBefore w:val="0"/>
              <w:widowControl/>
              <w:shd w:val="clear" w:color="auto" w:fill="auto"/>
              <w:kinsoku/>
              <w:wordWrap/>
              <w:overflowPunct/>
              <w:topLinePunct w:val="0"/>
              <w:autoSpaceDE/>
              <w:autoSpaceDN/>
              <w:bidi w:val="0"/>
              <w:spacing w:line="440" w:lineRule="exact"/>
              <w:ind w:left="0" w:leftChars="0" w:firstLine="422" w:firstLineChars="175"/>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rPr>
              <w:t>1.满足《中华人民共和国政府采购法》第二十一条、第二十二条规定</w:t>
            </w:r>
            <w:r>
              <w:rPr>
                <w:rFonts w:hint="eastAsia" w:ascii="宋体" w:hAnsi="宋体" w:eastAsia="宋体" w:cs="宋体"/>
                <w:color w:val="auto"/>
                <w:kern w:val="0"/>
                <w:sz w:val="24"/>
                <w:szCs w:val="24"/>
                <w:highlight w:val="none"/>
                <w:lang w:eastAsia="zh-CN"/>
              </w:rPr>
              <w:t>；</w:t>
            </w:r>
          </w:p>
          <w:p w14:paraId="08C25EB1">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（1）供应商具有加载统一社会信用代码的企业法人营业执照或个体工商户营业执照副本或事业单位法人证书或执业许可证或社会团体法人登记证书或自然人身份证明；</w:t>
            </w:r>
          </w:p>
          <w:p w14:paraId="3FAE99DA">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（2）供应商须提供良好的商业信誉和健全的财务会计制度的资格承诺函或提供相应证明材料；</w:t>
            </w:r>
          </w:p>
          <w:p w14:paraId="6B86CEF5">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（3）供应商须提供依法缴纳税收和社会保障资金的资格承诺函或提供相应证明材料；</w:t>
            </w:r>
          </w:p>
          <w:p w14:paraId="6F61C46B">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（4）供应商须具有履行合同所必需的设备和专业技术能力，提供承诺函；</w:t>
            </w:r>
          </w:p>
          <w:p w14:paraId="7A1C6A2E">
            <w:pPr>
              <w:keepNext w:val="0"/>
              <w:keepLines w:val="0"/>
              <w:pageBreakBefore w:val="0"/>
              <w:shd w:val="clear" w:color="auto" w:fill="auto"/>
              <w:kinsoku/>
              <w:wordWrap/>
              <w:overflowPunct/>
              <w:topLinePunct w:val="0"/>
              <w:autoSpaceDE/>
              <w:autoSpaceDN/>
              <w:bidi w:val="0"/>
              <w:adjustRightInd w:val="0"/>
              <w:snapToGrid w:val="0"/>
              <w:spacing w:line="440" w:lineRule="exact"/>
              <w:ind w:left="0" w:leftChars="0" w:firstLine="420" w:firstLineChars="175"/>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（5）提供参加采购活动前三年内，在经营活动中没有重大违法记录的承诺函；</w:t>
            </w:r>
          </w:p>
          <w:p w14:paraId="6AFE8586">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0" w:firstLineChars="200"/>
              <w:jc w:val="left"/>
              <w:textAlignment w:val="auto"/>
              <w:outlineLvl w:val="9"/>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（6）通过“信用中国”网站（www.creditchina.gov.cn）、中国政府采购网（www.ccgp.gov.cn）查询相关主体信用记录，对列入严重失信主体名单查询</w:t>
            </w:r>
            <w:r>
              <w:rPr>
                <w:rFonts w:hint="eastAsia" w:ascii="宋体" w:hAnsi="宋体" w:cs="宋体"/>
                <w:b w:val="0"/>
                <w:color w:val="auto"/>
                <w:sz w:val="24"/>
                <w:szCs w:val="24"/>
                <w:highlight w:val="none"/>
                <w:lang w:val="en-US" w:eastAsia="zh-CN"/>
              </w:rPr>
              <w:t>、经营(活动)异常名录</w:t>
            </w:r>
            <w:r>
              <w:rPr>
                <w:rFonts w:hint="eastAsia" w:ascii="宋体" w:hAnsi="宋体" w:eastAsia="宋体" w:cs="宋体"/>
                <w:b w:val="0"/>
                <w:color w:val="auto"/>
                <w:sz w:val="24"/>
                <w:szCs w:val="24"/>
                <w:highlight w:val="none"/>
                <w:lang w:val="en-US" w:eastAsia="zh-CN"/>
              </w:rPr>
              <w:t>、重大税收违法案件当事人名单、政府采购严重违法失信行为记录名单的供应商（处罚期限尚未届满的），拒绝其参与采购活动。查询时间：以资格审查阶段现场查询结果为准，并留存纸质查询凭证，资格审核结束后，供应商信息如有调整，一律不予认可。</w:t>
            </w:r>
          </w:p>
          <w:p w14:paraId="542E54AC">
            <w:pPr>
              <w:keepNext w:val="0"/>
              <w:keepLines w:val="0"/>
              <w:pageBreakBefore w:val="0"/>
              <w:widowControl w:val="0"/>
              <w:kinsoku/>
              <w:wordWrap/>
              <w:overflowPunct/>
              <w:topLinePunct w:val="0"/>
              <w:autoSpaceDE/>
              <w:autoSpaceDN/>
              <w:bidi w:val="0"/>
              <w:adjustRightInd w:val="0"/>
              <w:snapToGrid w:val="0"/>
              <w:spacing w:line="440" w:lineRule="exact"/>
              <w:ind w:left="0" w:leftChars="0" w:firstLine="482" w:firstLineChars="200"/>
              <w:jc w:val="left"/>
              <w:textAlignment w:val="auto"/>
              <w:outlineLvl w:val="9"/>
              <w:rPr>
                <w:rStyle w:val="30"/>
                <w:rFonts w:hint="eastAsia" w:asciiTheme="minorEastAsia" w:hAnsiTheme="minorEastAsia" w:eastAsiaTheme="minorEastAsia" w:cstheme="minorEastAsia"/>
                <w:b w:val="0"/>
                <w:bCs/>
                <w:color w:val="auto"/>
                <w:sz w:val="24"/>
                <w:szCs w:val="24"/>
                <w:highlight w:val="none"/>
                <w:lang w:eastAsia="zh-CN"/>
              </w:rPr>
            </w:pPr>
            <w:r>
              <w:rPr>
                <w:rStyle w:val="30"/>
                <w:rFonts w:hint="eastAsia" w:asciiTheme="minorEastAsia" w:hAnsiTheme="minorEastAsia" w:eastAsiaTheme="minorEastAsia" w:cstheme="minorEastAsia"/>
                <w:b/>
                <w:bCs w:val="0"/>
                <w:color w:val="auto"/>
                <w:sz w:val="24"/>
                <w:szCs w:val="24"/>
                <w:highlight w:val="none"/>
              </w:rPr>
              <w:t>2.落实政府采购政策需满足的资格要求：</w:t>
            </w:r>
            <w:r>
              <w:rPr>
                <w:rStyle w:val="30"/>
                <w:rFonts w:hint="eastAsia" w:asciiTheme="minorEastAsia" w:hAnsiTheme="minorEastAsia" w:eastAsiaTheme="minorEastAsia" w:cstheme="minorEastAsia"/>
                <w:b w:val="0"/>
                <w:bCs/>
                <w:color w:val="auto"/>
                <w:sz w:val="24"/>
                <w:szCs w:val="24"/>
                <w:highlight w:val="none"/>
              </w:rPr>
              <w:t>本项目落实执行政府采购中小企业、监狱企业、残疾人福利性企业优惠政策；落实节能产品、环境标志产品政府采购政策；支持优先采购政府采购创新产品政策；政府采购信用融资等政府采购政策。落实本国产品政府采购政策等政府采购政策</w:t>
            </w:r>
            <w:r>
              <w:rPr>
                <w:rStyle w:val="30"/>
                <w:rFonts w:hint="eastAsia" w:asciiTheme="minorEastAsia" w:hAnsiTheme="minorEastAsia" w:eastAsiaTheme="minorEastAsia" w:cstheme="minorEastAsia"/>
                <w:b w:val="0"/>
                <w:bCs/>
                <w:color w:val="auto"/>
                <w:sz w:val="24"/>
                <w:szCs w:val="24"/>
                <w:highlight w:val="none"/>
                <w:lang w:eastAsia="zh-CN"/>
              </w:rPr>
              <w:t>；</w:t>
            </w:r>
            <w:r>
              <w:rPr>
                <w:rStyle w:val="30"/>
                <w:rFonts w:hint="eastAsia" w:asciiTheme="minorEastAsia" w:hAnsiTheme="minorEastAsia" w:eastAsiaTheme="minorEastAsia" w:cstheme="minorEastAsia"/>
                <w:b/>
                <w:bCs w:val="0"/>
                <w:color w:val="auto"/>
                <w:sz w:val="24"/>
                <w:szCs w:val="24"/>
                <w:highlight w:val="none"/>
                <w:lang w:eastAsia="zh-CN"/>
              </w:rPr>
              <w:t>本项目专门面向中小企业采购，供应商须按照要求提供《中小企业声明函》</w:t>
            </w:r>
            <w:r>
              <w:rPr>
                <w:rStyle w:val="30"/>
                <w:rFonts w:hint="eastAsia" w:asciiTheme="minorEastAsia" w:hAnsiTheme="minorEastAsia" w:eastAsiaTheme="minorEastAsia" w:cstheme="minorEastAsia"/>
                <w:b w:val="0"/>
                <w:bCs/>
                <w:color w:val="auto"/>
                <w:sz w:val="24"/>
                <w:szCs w:val="24"/>
                <w:highlight w:val="none"/>
                <w:lang w:eastAsia="zh-CN"/>
              </w:rPr>
              <w:t>。</w:t>
            </w:r>
          </w:p>
          <w:p w14:paraId="7551914A">
            <w:pPr>
              <w:keepNext w:val="0"/>
              <w:keepLines w:val="0"/>
              <w:pageBreakBefore w:val="0"/>
              <w:widowControl w:val="0"/>
              <w:numPr>
                <w:ilvl w:val="-1"/>
                <w:numId w:val="0"/>
              </w:numPr>
              <w:kinsoku/>
              <w:wordWrap/>
              <w:overflowPunct/>
              <w:topLinePunct w:val="0"/>
              <w:autoSpaceDE/>
              <w:autoSpaceDN/>
              <w:bidi w:val="0"/>
              <w:adjustRightInd w:val="0"/>
              <w:snapToGrid w:val="0"/>
              <w:spacing w:before="0" w:after="0" w:line="440" w:lineRule="exact"/>
              <w:ind w:left="0" w:leftChars="0" w:firstLine="482" w:firstLineChars="200"/>
              <w:jc w:val="left"/>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3.本项目的特定资格要求</w:t>
            </w:r>
            <w:r>
              <w:rPr>
                <w:rFonts w:hint="eastAsia" w:asciiTheme="minorEastAsia" w:hAnsiTheme="minorEastAsia" w:eastAsiaTheme="minorEastAsia" w:cstheme="minorEastAsia"/>
                <w:color w:val="auto"/>
                <w:sz w:val="24"/>
                <w:szCs w:val="24"/>
                <w:highlight w:val="none"/>
                <w:lang w:val="en-US" w:eastAsia="zh-CN"/>
              </w:rPr>
              <w:t>：</w:t>
            </w:r>
          </w:p>
          <w:p w14:paraId="538D349B">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（1）须为本项目配备1名项目负责人，1名技术负责人，2名消防维保人员，人员须满足以下要求：</w:t>
            </w:r>
          </w:p>
          <w:p w14:paraId="40BB180A">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1）项目负责人须具备一级注册消防工程师证书或注册安全工程师证书；技术负责人须具备一级注册消防工程师证书。</w:t>
            </w:r>
          </w:p>
          <w:p w14:paraId="6E2E3878">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2）消防维保人员须具备消防设施操作员中级（四级）及以上证书、其中需有人有特种作业操作证（高处作业），电工证，如证书已到复审期，需提供复审通过证明，否则视为无效证书。</w:t>
            </w:r>
          </w:p>
          <w:p w14:paraId="02A6FD2E">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eastAsia="zh-CN"/>
              </w:rPr>
              <w:t>注：</w:t>
            </w:r>
            <w:r>
              <w:rPr>
                <w:rFonts w:hint="eastAsia" w:asciiTheme="minorEastAsia" w:hAnsiTheme="minorEastAsia" w:eastAsiaTheme="minorEastAsia" w:cstheme="minorEastAsia"/>
                <w:b w:val="0"/>
                <w:bCs w:val="0"/>
                <w:color w:val="auto"/>
                <w:sz w:val="24"/>
                <w:szCs w:val="24"/>
                <w:highlight w:val="none"/>
              </w:rPr>
              <w:t>①团队人员明细表；②须提供清晰有效的身份证正反面扫描件；③清晰且有效的学历证书扫描件；④清晰有效的注册消防工程师证书、注册安全工程师证书</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中级消防设施操作员证书（国家职业资格四级）及以上证书或建（构）筑消防员职业资格证书扫描件及网站查询截图</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⑤在本公司近期任意连续</w:t>
            </w:r>
            <w:r>
              <w:rPr>
                <w:rFonts w:hint="eastAsia" w:asciiTheme="minorEastAsia" w:hAnsiTheme="minorEastAsia" w:eastAsiaTheme="minorEastAsia" w:cstheme="minorEastAsia"/>
                <w:b w:val="0"/>
                <w:bCs w:val="0"/>
                <w:color w:val="auto"/>
                <w:sz w:val="24"/>
                <w:szCs w:val="24"/>
                <w:highlight w:val="none"/>
                <w:lang w:eastAsia="zh-CN"/>
              </w:rPr>
              <w:t>六</w:t>
            </w:r>
            <w:r>
              <w:rPr>
                <w:rFonts w:hint="eastAsia" w:asciiTheme="minorEastAsia" w:hAnsiTheme="minorEastAsia" w:eastAsiaTheme="minorEastAsia" w:cstheme="minorEastAsia"/>
                <w:b w:val="0"/>
                <w:bCs w:val="0"/>
                <w:color w:val="auto"/>
                <w:sz w:val="24"/>
                <w:szCs w:val="24"/>
                <w:highlight w:val="none"/>
              </w:rPr>
              <w:t>个月的社保缴纳证明清晰扫描件。</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注1：项目</w:t>
            </w:r>
            <w:r>
              <w:rPr>
                <w:rFonts w:hint="eastAsia" w:asciiTheme="minorEastAsia" w:hAnsiTheme="minorEastAsia" w:eastAsiaTheme="minorEastAsia" w:cstheme="minorEastAsia"/>
                <w:b w:val="0"/>
                <w:bCs w:val="0"/>
                <w:color w:val="auto"/>
                <w:sz w:val="24"/>
                <w:szCs w:val="24"/>
                <w:highlight w:val="none"/>
                <w:lang w:eastAsia="zh-CN"/>
              </w:rPr>
              <w:t>团队</w:t>
            </w:r>
            <w:r>
              <w:rPr>
                <w:rFonts w:hint="eastAsia" w:asciiTheme="minorEastAsia" w:hAnsiTheme="minorEastAsia" w:eastAsiaTheme="minorEastAsia" w:cstheme="minorEastAsia"/>
                <w:b w:val="0"/>
                <w:bCs w:val="0"/>
                <w:color w:val="auto"/>
                <w:sz w:val="24"/>
                <w:szCs w:val="24"/>
                <w:highlight w:val="none"/>
              </w:rPr>
              <w:t>社保须为本公司缴纳，不得由第三方代缴</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以上人员未经采购人允许不得更换</w:t>
            </w:r>
            <w:r>
              <w:rPr>
                <w:rFonts w:hint="eastAsia" w:asciiTheme="minorEastAsia" w:hAnsiTheme="minorEastAsia" w:eastAsiaTheme="minorEastAsia" w:cstheme="minorEastAsia"/>
                <w:b w:val="0"/>
                <w:bCs w:val="0"/>
                <w:color w:val="auto"/>
                <w:sz w:val="24"/>
                <w:szCs w:val="24"/>
                <w:highlight w:val="none"/>
                <w:lang w:eastAsia="zh-CN"/>
              </w:rPr>
              <w:t>）</w:t>
            </w:r>
          </w:p>
          <w:p w14:paraId="444876F2">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（3）供应商须在采购人突发事故时，服务响应时间必须在20分钟之内到场</w:t>
            </w:r>
            <w:r>
              <w:rPr>
                <w:rFonts w:hint="eastAsia" w:asciiTheme="minorEastAsia" w:hAnsiTheme="minorEastAsia" w:eastAsiaTheme="minorEastAsia" w:cstheme="minorEastAsia"/>
                <w:b/>
                <w:bCs/>
                <w:color w:val="auto"/>
                <w:sz w:val="24"/>
                <w:szCs w:val="24"/>
                <w:highlight w:val="none"/>
                <w:lang w:val="en-US" w:eastAsia="zh-CN"/>
              </w:rPr>
              <w:t>，提供承诺书，格式自拟</w:t>
            </w:r>
            <w:r>
              <w:rPr>
                <w:rFonts w:hint="eastAsia" w:asciiTheme="minorEastAsia" w:hAnsiTheme="minorEastAsia" w:eastAsiaTheme="minorEastAsia" w:cstheme="minorEastAsia"/>
                <w:color w:val="auto"/>
                <w:sz w:val="24"/>
                <w:szCs w:val="24"/>
                <w:highlight w:val="none"/>
                <w:lang w:val="en-US" w:eastAsia="zh-CN"/>
              </w:rPr>
              <w:t>；</w:t>
            </w:r>
          </w:p>
          <w:p w14:paraId="21634602">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（4）提供近三年内消防维保类似项目业绩，提供合同原件的复印件盖鲜章；（注：同一家单位业绩，只算一份）</w:t>
            </w:r>
          </w:p>
          <w:p w14:paraId="068457E9">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（5）供应商须具有安全生产许可证。</w:t>
            </w:r>
          </w:p>
          <w:p w14:paraId="7B847F57">
            <w:pPr>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（6）单位负责人为同一人或者存在直接控股、管理关系的不同供应商，不得参加同一合同项下（同一包号）的采购活动。</w:t>
            </w:r>
          </w:p>
          <w:p w14:paraId="3F1442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（7）除单一来源采购项目外，为采购项目提供整体设计、规范编制或者项目管理、监理、检测等服务的供应商，不得再参加该采购项目的其他采购活动</w:t>
            </w:r>
            <w:r>
              <w:rPr>
                <w:rFonts w:hint="eastAsia" w:asciiTheme="minorEastAsia" w:hAnsiTheme="minorEastAsia" w:eastAsiaTheme="minorEastAsia" w:cstheme="minorEastAsia"/>
                <w:color w:val="auto"/>
                <w:sz w:val="24"/>
                <w:szCs w:val="24"/>
                <w:highlight w:val="none"/>
                <w:lang w:val="en-US" w:eastAsia="zh-CN"/>
              </w:rPr>
              <w:t>。</w:t>
            </w:r>
          </w:p>
        </w:tc>
      </w:tr>
      <w:tr w14:paraId="3DA01D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425D7BF7">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8884" w:type="dxa"/>
            <w:vAlign w:val="center"/>
          </w:tcPr>
          <w:p w14:paraId="72217608">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是否允许采购进口产品</w:t>
            </w:r>
            <w:r>
              <w:rPr>
                <w:rFonts w:hint="eastAsia" w:asciiTheme="minorEastAsia" w:hAnsiTheme="minorEastAsia" w:eastAsiaTheme="minorEastAsia" w:cstheme="minorEastAsia"/>
                <w:color w:val="auto"/>
                <w:sz w:val="24"/>
                <w:szCs w:val="24"/>
                <w:highlight w:val="none"/>
                <w:lang w:eastAsia="zh-CN"/>
              </w:rPr>
              <w:t>：否</w:t>
            </w:r>
          </w:p>
        </w:tc>
      </w:tr>
      <w:tr w14:paraId="438F22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22375C55">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6</w:t>
            </w:r>
          </w:p>
        </w:tc>
        <w:tc>
          <w:tcPr>
            <w:tcW w:w="8884" w:type="dxa"/>
            <w:vAlign w:val="center"/>
          </w:tcPr>
          <w:p w14:paraId="18EAD4CB">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是否为专门面向中小企业采购：</w:t>
            </w:r>
            <w:r>
              <w:rPr>
                <w:rFonts w:hint="eastAsia" w:asciiTheme="minorEastAsia" w:hAnsiTheme="minorEastAsia" w:eastAsiaTheme="minorEastAsia" w:cstheme="minorEastAsia"/>
                <w:color w:val="auto"/>
                <w:sz w:val="24"/>
                <w:szCs w:val="24"/>
                <w:highlight w:val="none"/>
                <w:lang w:val="en-US" w:eastAsia="zh-CN"/>
              </w:rPr>
              <w:t>是</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专门面向中小企业采购，供应商需出具《中小企业声明函》，未出具或未按规定填写不完整的（如产品制造商不全等），视为未提供《中小企业申明函》，</w:t>
            </w:r>
            <w:r>
              <w:rPr>
                <w:rFonts w:hint="eastAsia" w:asciiTheme="minorEastAsia" w:hAnsiTheme="minorEastAsia" w:eastAsiaTheme="minorEastAsia" w:cstheme="minorEastAsia"/>
                <w:color w:val="auto"/>
                <w:sz w:val="24"/>
                <w:szCs w:val="24"/>
                <w:highlight w:val="none"/>
                <w:lang w:val="zh-CN" w:eastAsia="zh-CN"/>
              </w:rPr>
              <w:t>专门面向中小企业采购的项目或者采购包，中小企业不再执行价格评审优惠扶持政策。</w:t>
            </w:r>
            <w:r>
              <w:rPr>
                <w:rFonts w:hint="eastAsia" w:asciiTheme="minorEastAsia" w:hAnsiTheme="minorEastAsia" w:eastAsiaTheme="minorEastAsia" w:cstheme="minorEastAsia"/>
                <w:color w:val="auto"/>
                <w:sz w:val="24"/>
                <w:szCs w:val="24"/>
                <w:highlight w:val="none"/>
              </w:rPr>
              <w:t>）</w:t>
            </w:r>
          </w:p>
        </w:tc>
      </w:tr>
      <w:tr w14:paraId="30AD8D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7F87AFBE">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w:t>
            </w:r>
          </w:p>
        </w:tc>
        <w:tc>
          <w:tcPr>
            <w:tcW w:w="8884" w:type="dxa"/>
            <w:vAlign w:val="center"/>
          </w:tcPr>
          <w:p w14:paraId="0910D6D9">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根据工信部联企业〔2011〕300号文件；本项目所属行业为：</w:t>
            </w:r>
            <w:r>
              <w:rPr>
                <w:rFonts w:hint="eastAsia" w:asciiTheme="minorEastAsia" w:hAnsiTheme="minorEastAsia" w:eastAsiaTheme="minorEastAsia" w:cstheme="minorEastAsia"/>
                <w:b w:val="0"/>
                <w:bCs w:val="0"/>
                <w:color w:val="auto"/>
                <w:sz w:val="24"/>
                <w:szCs w:val="24"/>
                <w:highlight w:val="none"/>
                <w:u w:val="none"/>
                <w:lang w:val="en-US" w:eastAsia="zh-CN"/>
              </w:rPr>
              <w:t>其他未列明行业</w:t>
            </w:r>
            <w:r>
              <w:rPr>
                <w:rFonts w:hint="eastAsia" w:asciiTheme="minorEastAsia" w:hAnsiTheme="minorEastAsia" w:eastAsiaTheme="minorEastAsia" w:cstheme="minorEastAsia"/>
                <w:color w:val="auto"/>
                <w:sz w:val="24"/>
                <w:szCs w:val="24"/>
                <w:highlight w:val="none"/>
                <w:lang w:val="en-US" w:eastAsia="zh-CN"/>
              </w:rPr>
              <w:t>。注：按照工信部联企业[2011]300号文件的规定，</w:t>
            </w:r>
            <w:r>
              <w:rPr>
                <w:rFonts w:hint="eastAsia" w:asciiTheme="minorEastAsia" w:hAnsiTheme="minorEastAsia" w:eastAsiaTheme="minorEastAsia" w:cstheme="minorEastAsia"/>
                <w:b w:val="0"/>
                <w:bCs w:val="0"/>
                <w:color w:val="auto"/>
                <w:sz w:val="24"/>
                <w:szCs w:val="24"/>
                <w:highlight w:val="none"/>
                <w:u w:val="none"/>
                <w:lang w:val="en-US" w:eastAsia="zh-CN"/>
              </w:rPr>
              <w:t>（十六）其他未列明行业。从业人员300人以下的为中小微型企业。其中，从业人员100人及以上的为中型企业；从业人员10人及以上的为小型企业；从业人员10人以下的为微型企业。　　</w:t>
            </w:r>
          </w:p>
          <w:p w14:paraId="4B7EDDF6">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非专门面向中小企业采购：（1）中小微企业参加宁夏政府采购招投标活动，参照《政府采购促进中小企业发展管理办法》(财库（2020)46号）和《关于落实政府采购促进中小企业发展有关措施的通知》（宁财规发【2022】275号）文件执行，小型和微型企业应提供《中小企业声明函》，对报价给予10%的扣除，用扣除后的价格参与评审。（2）</w:t>
            </w:r>
            <w:r>
              <w:rPr>
                <w:rFonts w:hint="eastAsia" w:asciiTheme="minorEastAsia" w:hAnsiTheme="minorEastAsia" w:eastAsiaTheme="minorEastAsia" w:cstheme="minorEastAsia"/>
                <w:color w:val="auto"/>
                <w:sz w:val="24"/>
                <w:szCs w:val="24"/>
                <w:highlight w:val="none"/>
                <w:lang w:val="zh-CN" w:eastAsia="zh-CN"/>
              </w:rPr>
              <w:t>按照《财政部、司法部关于政府采购支持监狱企业发展有关问题的通知》（财库〔2014〕68号），监狱企业视同为小型、微型企业，监狱企业应提供证明文件，</w:t>
            </w:r>
            <w:r>
              <w:rPr>
                <w:rFonts w:hint="eastAsia" w:asciiTheme="minorEastAsia" w:hAnsiTheme="minorEastAsia" w:eastAsiaTheme="minorEastAsia" w:cstheme="minorEastAsia"/>
                <w:color w:val="auto"/>
                <w:sz w:val="24"/>
                <w:szCs w:val="24"/>
                <w:highlight w:val="none"/>
                <w:lang w:val="en-US" w:eastAsia="zh-CN"/>
              </w:rPr>
              <w:t>对报价给予10%的扣除，用扣除后的价格参与评审；（3）</w:t>
            </w:r>
            <w:r>
              <w:rPr>
                <w:rFonts w:hint="eastAsia" w:asciiTheme="minorEastAsia" w:hAnsiTheme="minorEastAsia" w:eastAsiaTheme="minorEastAsia" w:cstheme="minorEastAsia"/>
                <w:color w:val="auto"/>
                <w:sz w:val="24"/>
                <w:szCs w:val="24"/>
                <w:highlight w:val="none"/>
                <w:lang w:val="zh-CN" w:eastAsia="zh-CN"/>
              </w:rPr>
              <w:t>按照《自治区财政厅残疾人联合会关于政府采购支持残疾人就业有关问题的通知》，宁财（采）发〔2020〕545号文，残疾人企业应提供声明函，</w:t>
            </w:r>
            <w:r>
              <w:rPr>
                <w:rFonts w:hint="eastAsia" w:asciiTheme="minorEastAsia" w:hAnsiTheme="minorEastAsia" w:eastAsiaTheme="minorEastAsia" w:cstheme="minorEastAsia"/>
                <w:color w:val="auto"/>
                <w:sz w:val="24"/>
                <w:szCs w:val="24"/>
                <w:highlight w:val="none"/>
                <w:lang w:val="en-US" w:eastAsia="zh-CN"/>
              </w:rPr>
              <w:t>对报价给予10%的扣除，用扣除后的价格参与评审。（4）企业分支机构参与投标，需提供总公司出具的《中小企业声明函》、《残疾人企业声明函》，分支机构提供的声明函不参与价格折扣。</w:t>
            </w:r>
          </w:p>
        </w:tc>
      </w:tr>
      <w:tr w14:paraId="3C7D3C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6E059581">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8</w:t>
            </w:r>
          </w:p>
        </w:tc>
        <w:tc>
          <w:tcPr>
            <w:tcW w:w="8884" w:type="dxa"/>
            <w:vAlign w:val="center"/>
          </w:tcPr>
          <w:p w14:paraId="6007C39A">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是否允许联合体投标：</w:t>
            </w:r>
            <w:r>
              <w:rPr>
                <w:rFonts w:hint="eastAsia" w:asciiTheme="minorEastAsia" w:hAnsiTheme="minorEastAsia" w:eastAsiaTheme="minorEastAsia" w:cstheme="minorEastAsia"/>
                <w:color w:val="auto"/>
                <w:sz w:val="24"/>
                <w:szCs w:val="24"/>
                <w:highlight w:val="none"/>
                <w:u w:val="none"/>
                <w:lang w:eastAsia="zh-CN"/>
              </w:rPr>
              <w:t>否</w:t>
            </w:r>
          </w:p>
        </w:tc>
      </w:tr>
      <w:tr w14:paraId="24A1EE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73866DD5">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9</w:t>
            </w:r>
          </w:p>
        </w:tc>
        <w:tc>
          <w:tcPr>
            <w:tcW w:w="8884" w:type="dxa"/>
            <w:vAlign w:val="center"/>
          </w:tcPr>
          <w:p w14:paraId="6BF1A0D6">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联合体的其他资格要求：</w:t>
            </w:r>
            <w:r>
              <w:rPr>
                <w:rFonts w:hint="eastAsia" w:asciiTheme="minorEastAsia" w:hAnsiTheme="minorEastAsia" w:eastAsiaTheme="minorEastAsia" w:cstheme="minorEastAsia"/>
                <w:color w:val="auto"/>
                <w:sz w:val="24"/>
                <w:szCs w:val="24"/>
                <w:highlight w:val="none"/>
                <w:lang w:eastAsia="zh-CN"/>
              </w:rPr>
              <w:t>无</w:t>
            </w:r>
          </w:p>
        </w:tc>
      </w:tr>
      <w:tr w14:paraId="4BEB5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052631F4">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10</w:t>
            </w:r>
          </w:p>
        </w:tc>
        <w:tc>
          <w:tcPr>
            <w:tcW w:w="8884" w:type="dxa"/>
            <w:vAlign w:val="center"/>
          </w:tcPr>
          <w:p w14:paraId="3F253293">
            <w:pPr>
              <w:keepNext w:val="0"/>
              <w:keepLines w:val="0"/>
              <w:pageBreakBefore w:val="0"/>
              <w:widowControl w:val="0"/>
              <w:kinsoku/>
              <w:wordWrap/>
              <w:overflowPunct/>
              <w:topLinePunct w:val="0"/>
              <w:autoSpaceDE/>
              <w:autoSpaceDN/>
              <w:bidi w:val="0"/>
              <w:adjustRightInd w:val="0"/>
              <w:snapToGrid w:val="0"/>
              <w:spacing w:line="540" w:lineRule="exact"/>
              <w:ind w:left="0"/>
              <w:jc w:val="left"/>
              <w:textAlignment w:val="auto"/>
              <w:outlineLvl w:val="9"/>
              <w:rPr>
                <w:rFonts w:hint="eastAsia" w:asciiTheme="minorEastAsia" w:hAnsiTheme="minorEastAsia" w:eastAsiaTheme="minorEastAsia" w:cstheme="minorEastAsia"/>
                <w:bCs/>
                <w:color w:val="auto"/>
                <w:kern w:val="2"/>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eastAsia="zh-CN"/>
              </w:rPr>
              <w:t>项目</w:t>
            </w:r>
            <w:r>
              <w:rPr>
                <w:rFonts w:hint="eastAsia" w:asciiTheme="minorEastAsia" w:hAnsiTheme="minorEastAsia" w:eastAsiaTheme="minorEastAsia" w:cstheme="minorEastAsia"/>
                <w:bCs/>
                <w:color w:val="auto"/>
                <w:sz w:val="24"/>
                <w:szCs w:val="24"/>
                <w:highlight w:val="none"/>
              </w:rPr>
              <w:t>预算</w:t>
            </w:r>
            <w:r>
              <w:rPr>
                <w:rFonts w:hint="eastAsia" w:asciiTheme="minorEastAsia" w:hAnsiTheme="minorEastAsia" w:eastAsiaTheme="minorEastAsia" w:cstheme="minorEastAsia"/>
                <w:bCs/>
                <w:color w:val="auto"/>
                <w:sz w:val="24"/>
                <w:szCs w:val="24"/>
                <w:highlight w:val="none"/>
                <w:lang w:eastAsia="zh-CN"/>
              </w:rPr>
              <w:t>金额：</w:t>
            </w:r>
            <w:r>
              <w:rPr>
                <w:rFonts w:hint="eastAsia" w:asciiTheme="minorEastAsia" w:hAnsiTheme="minorEastAsia" w:eastAsiaTheme="minorEastAsia" w:cstheme="minorEastAsia"/>
                <w:bCs/>
                <w:color w:val="auto"/>
                <w:sz w:val="24"/>
                <w:szCs w:val="24"/>
                <w:highlight w:val="none"/>
                <w:lang w:val="en-US" w:eastAsia="zh-CN"/>
              </w:rPr>
              <w:t>100000.00元；最高限价：100000.00元（如有）</w:t>
            </w:r>
          </w:p>
        </w:tc>
      </w:tr>
      <w:tr w14:paraId="092956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096F55F6">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11</w:t>
            </w:r>
          </w:p>
        </w:tc>
        <w:tc>
          <w:tcPr>
            <w:tcW w:w="8884" w:type="dxa"/>
            <w:vAlign w:val="center"/>
          </w:tcPr>
          <w:p w14:paraId="28B95984">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是否组织现场考察或者召开答疑会：</w:t>
            </w:r>
            <w:r>
              <w:rPr>
                <w:rFonts w:hint="eastAsia" w:asciiTheme="minorEastAsia" w:hAnsiTheme="minorEastAsia" w:eastAsiaTheme="minorEastAsia" w:cstheme="minorEastAsia"/>
                <w:color w:val="auto"/>
                <w:sz w:val="24"/>
                <w:szCs w:val="24"/>
                <w:highlight w:val="none"/>
                <w:u w:val="none"/>
                <w:lang w:eastAsia="zh-CN"/>
              </w:rPr>
              <w:t>否</w:t>
            </w:r>
          </w:p>
        </w:tc>
      </w:tr>
      <w:tr w14:paraId="6E9294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7CD405FB">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c>
          <w:tcPr>
            <w:tcW w:w="8884" w:type="dxa"/>
            <w:vAlign w:val="center"/>
          </w:tcPr>
          <w:p w14:paraId="6AD23004">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是否需要提供样品：否</w:t>
            </w:r>
          </w:p>
        </w:tc>
      </w:tr>
      <w:tr w14:paraId="0A0C05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71696FBF">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13</w:t>
            </w:r>
          </w:p>
        </w:tc>
        <w:tc>
          <w:tcPr>
            <w:tcW w:w="8884" w:type="dxa"/>
            <w:vAlign w:val="center"/>
          </w:tcPr>
          <w:p w14:paraId="533252EC">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lang w:eastAsia="zh-CN"/>
              </w:rPr>
              <w:t>谈判</w:t>
            </w:r>
            <w:r>
              <w:rPr>
                <w:rFonts w:hint="eastAsia" w:asciiTheme="minorEastAsia" w:hAnsiTheme="minorEastAsia" w:eastAsiaTheme="minorEastAsia" w:cstheme="minorEastAsia"/>
                <w:color w:val="auto"/>
                <w:sz w:val="24"/>
                <w:szCs w:val="24"/>
                <w:highlight w:val="none"/>
              </w:rPr>
              <w:t>有效期：提交</w:t>
            </w:r>
            <w:r>
              <w:rPr>
                <w:rFonts w:hint="eastAsia" w:asciiTheme="minorEastAsia" w:hAnsiTheme="minorEastAsia" w:eastAsiaTheme="minorEastAsia" w:cstheme="minorEastAsia"/>
                <w:color w:val="auto"/>
                <w:sz w:val="24"/>
                <w:szCs w:val="24"/>
                <w:highlight w:val="none"/>
                <w:lang w:eastAsia="zh-CN"/>
              </w:rPr>
              <w:t>响应</w:t>
            </w:r>
            <w:r>
              <w:rPr>
                <w:rFonts w:hint="eastAsia" w:asciiTheme="minorEastAsia" w:hAnsiTheme="minorEastAsia" w:eastAsiaTheme="minorEastAsia" w:cstheme="minorEastAsia"/>
                <w:color w:val="auto"/>
                <w:sz w:val="24"/>
                <w:szCs w:val="24"/>
                <w:highlight w:val="none"/>
              </w:rPr>
              <w:t>文件截止之日起</w:t>
            </w:r>
            <w:r>
              <w:rPr>
                <w:rFonts w:hint="eastAsia" w:asciiTheme="minorEastAsia" w:hAnsiTheme="minorEastAsia" w:eastAsiaTheme="minorEastAsia" w:cstheme="minorEastAsia"/>
                <w:color w:val="auto"/>
                <w:sz w:val="24"/>
                <w:szCs w:val="24"/>
                <w:highlight w:val="none"/>
                <w:lang w:val="en-US" w:eastAsia="zh-CN"/>
              </w:rPr>
              <w:t>60</w:t>
            </w:r>
            <w:r>
              <w:rPr>
                <w:rFonts w:hint="eastAsia" w:asciiTheme="minorEastAsia" w:hAnsiTheme="minorEastAsia" w:eastAsiaTheme="minorEastAsia" w:cstheme="minorEastAsia"/>
                <w:color w:val="auto"/>
                <w:sz w:val="24"/>
                <w:szCs w:val="24"/>
                <w:highlight w:val="none"/>
                <w:lang w:eastAsia="zh-CN"/>
              </w:rPr>
              <w:t>自然</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eastAsia="zh-CN"/>
              </w:rPr>
              <w:t>（日历日）</w:t>
            </w:r>
          </w:p>
        </w:tc>
      </w:tr>
      <w:tr w14:paraId="641DEA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0522D604">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14</w:t>
            </w:r>
          </w:p>
        </w:tc>
        <w:tc>
          <w:tcPr>
            <w:tcW w:w="8884" w:type="dxa"/>
            <w:vAlign w:val="center"/>
          </w:tcPr>
          <w:p w14:paraId="429D87E1">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响应文件提交</w:t>
            </w:r>
            <w:r>
              <w:rPr>
                <w:rFonts w:hint="eastAsia" w:asciiTheme="minorEastAsia" w:hAnsiTheme="minorEastAsia" w:eastAsiaTheme="minorEastAsia" w:cstheme="minorEastAsia"/>
                <w:color w:val="auto"/>
                <w:sz w:val="24"/>
                <w:szCs w:val="24"/>
                <w:highlight w:val="none"/>
              </w:rPr>
              <w:t>截止时间：</w:t>
            </w:r>
            <w:r>
              <w:rPr>
                <w:rFonts w:hint="eastAsia" w:asciiTheme="minorEastAsia" w:hAnsiTheme="minorEastAsia" w:eastAsiaTheme="minorEastAsia" w:cstheme="minorEastAsia"/>
                <w:color w:val="auto"/>
                <w:sz w:val="24"/>
                <w:szCs w:val="24"/>
                <w:highlight w:val="none"/>
                <w:lang w:val="en-US" w:eastAsia="zh-CN"/>
              </w:rPr>
              <w:t>2026年3月27日9时30分</w:t>
            </w:r>
            <w:r>
              <w:rPr>
                <w:rFonts w:hint="eastAsia" w:asciiTheme="minorEastAsia" w:hAnsiTheme="minorEastAsia" w:eastAsiaTheme="minorEastAsia" w:cstheme="minorEastAsia"/>
                <w:color w:val="auto"/>
                <w:sz w:val="24"/>
                <w:szCs w:val="24"/>
                <w:highlight w:val="none"/>
              </w:rPr>
              <w:t>　　　　　　　</w:t>
            </w:r>
          </w:p>
          <w:p w14:paraId="7D1185B6">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响应文件提交地点：</w:t>
            </w:r>
            <w:r>
              <w:rPr>
                <w:rStyle w:val="30"/>
                <w:rFonts w:hint="eastAsia" w:asciiTheme="minorEastAsia" w:hAnsiTheme="minorEastAsia" w:eastAsiaTheme="minorEastAsia" w:cstheme="minorEastAsia"/>
                <w:b w:val="0"/>
                <w:bCs/>
                <w:color w:val="auto"/>
                <w:sz w:val="24"/>
                <w:szCs w:val="24"/>
                <w:highlight w:val="none"/>
                <w:lang w:eastAsia="zh-CN"/>
              </w:rPr>
              <w:t>宁夏正业通工程咨询有限责任公司（宁夏银川市金凤区IBI育成中心创新服务中心5楼交易大厅，五里台路与烟墩路交叉口）</w:t>
            </w:r>
          </w:p>
          <w:p w14:paraId="373FA106">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响应文件提交份数：纸质版：正本一份、副本二份</w:t>
            </w:r>
          </w:p>
          <w:p w14:paraId="34B7E387">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电子版：U盘一份（</w:t>
            </w:r>
            <w:r>
              <w:rPr>
                <w:rFonts w:hint="eastAsia" w:asciiTheme="minorEastAsia" w:hAnsiTheme="minorEastAsia" w:eastAsiaTheme="minorEastAsia" w:cstheme="minorEastAsia"/>
                <w:color w:val="auto"/>
                <w:sz w:val="24"/>
                <w:szCs w:val="24"/>
                <w:highlight w:val="none"/>
                <w:lang w:val="en-US" w:eastAsia="zh-CN"/>
              </w:rPr>
              <w:t>盖章扫描件</w:t>
            </w:r>
            <w:r>
              <w:rPr>
                <w:rFonts w:hint="eastAsia" w:asciiTheme="minorEastAsia" w:hAnsiTheme="minorEastAsia" w:eastAsiaTheme="minorEastAsia" w:cstheme="minorEastAsia"/>
                <w:color w:val="auto"/>
                <w:sz w:val="24"/>
                <w:szCs w:val="24"/>
                <w:highlight w:val="none"/>
                <w:lang w:eastAsia="zh-CN"/>
              </w:rPr>
              <w:t>）</w:t>
            </w:r>
          </w:p>
        </w:tc>
      </w:tr>
      <w:tr w14:paraId="3AEBEC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3D2E9E77">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15</w:t>
            </w:r>
          </w:p>
        </w:tc>
        <w:tc>
          <w:tcPr>
            <w:tcW w:w="8884" w:type="dxa"/>
            <w:vAlign w:val="center"/>
          </w:tcPr>
          <w:p w14:paraId="1C383D37">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eastAsia="zh-CN"/>
              </w:rPr>
              <w:t>谈判</w:t>
            </w: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lang w:val="en-US" w:eastAsia="zh-CN"/>
              </w:rPr>
              <w:t>2026年3月27日9时30分</w:t>
            </w:r>
          </w:p>
          <w:p w14:paraId="4228E910">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谈判</w:t>
            </w:r>
            <w:r>
              <w:rPr>
                <w:rFonts w:hint="eastAsia" w:asciiTheme="minorEastAsia" w:hAnsiTheme="minorEastAsia" w:eastAsiaTheme="minorEastAsia" w:cstheme="minorEastAsia"/>
                <w:color w:val="auto"/>
                <w:sz w:val="24"/>
                <w:szCs w:val="24"/>
                <w:highlight w:val="none"/>
              </w:rPr>
              <w:t>地点：</w:t>
            </w:r>
            <w:r>
              <w:rPr>
                <w:rStyle w:val="30"/>
                <w:rFonts w:hint="eastAsia" w:asciiTheme="minorEastAsia" w:hAnsiTheme="minorEastAsia" w:eastAsiaTheme="minorEastAsia" w:cstheme="minorEastAsia"/>
                <w:b w:val="0"/>
                <w:bCs/>
                <w:color w:val="auto"/>
                <w:sz w:val="24"/>
                <w:szCs w:val="24"/>
                <w:highlight w:val="none"/>
                <w:lang w:eastAsia="zh-CN"/>
              </w:rPr>
              <w:t>宁夏正业通工程咨询有限责任公司（宁夏银川市金凤区IBI育成中心创新服务中心5楼交易大厅，五里台路与烟墩路交叉口）</w:t>
            </w:r>
          </w:p>
        </w:tc>
      </w:tr>
      <w:tr w14:paraId="465B4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382F1C9A">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16</w:t>
            </w:r>
          </w:p>
        </w:tc>
        <w:tc>
          <w:tcPr>
            <w:tcW w:w="8884" w:type="dxa"/>
            <w:vAlign w:val="center"/>
          </w:tcPr>
          <w:p w14:paraId="1795FA91">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信用查询时间</w:t>
            </w:r>
            <w:r>
              <w:rPr>
                <w:rFonts w:hint="eastAsia" w:asciiTheme="minorEastAsia" w:hAnsiTheme="minorEastAsia" w:eastAsiaTheme="minorEastAsia" w:cstheme="minorEastAsia"/>
                <w:color w:val="auto"/>
                <w:sz w:val="24"/>
                <w:szCs w:val="24"/>
                <w:highlight w:val="none"/>
                <w:lang w:eastAsia="zh-CN"/>
              </w:rPr>
              <w:t>：递交响应文件截止时间前一天至资格审查工作结束前</w:t>
            </w:r>
          </w:p>
        </w:tc>
      </w:tr>
      <w:tr w14:paraId="17FA4D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33EE6553">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u w:val="none"/>
                <w:lang w:val="en-US" w:eastAsia="zh-CN"/>
              </w:rPr>
              <w:t>17</w:t>
            </w:r>
          </w:p>
        </w:tc>
        <w:tc>
          <w:tcPr>
            <w:tcW w:w="8884" w:type="dxa"/>
            <w:vAlign w:val="center"/>
          </w:tcPr>
          <w:p w14:paraId="4C192E02">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b w:val="0"/>
                <w:bCs w:val="0"/>
                <w:color w:val="auto"/>
                <w:sz w:val="24"/>
                <w:szCs w:val="24"/>
                <w:highlight w:val="none"/>
                <w:u w:val="none"/>
                <w:lang w:eastAsia="zh-CN"/>
              </w:rPr>
            </w:pPr>
            <w:r>
              <w:rPr>
                <w:rFonts w:hint="eastAsia" w:asciiTheme="minorEastAsia" w:hAnsiTheme="minorEastAsia" w:eastAsiaTheme="minorEastAsia" w:cstheme="minorEastAsia"/>
                <w:b w:val="0"/>
                <w:bCs w:val="0"/>
                <w:color w:val="auto"/>
                <w:sz w:val="24"/>
                <w:szCs w:val="24"/>
                <w:highlight w:val="none"/>
                <w:u w:val="none"/>
              </w:rPr>
              <w:t>核心产品</w:t>
            </w:r>
            <w:r>
              <w:rPr>
                <w:rFonts w:hint="eastAsia" w:asciiTheme="minorEastAsia" w:hAnsiTheme="minorEastAsia" w:eastAsiaTheme="minorEastAsia" w:cstheme="minorEastAsia"/>
                <w:b w:val="0"/>
                <w:bCs w:val="0"/>
                <w:color w:val="auto"/>
                <w:sz w:val="24"/>
                <w:szCs w:val="24"/>
                <w:highlight w:val="none"/>
                <w:u w:val="none"/>
                <w:lang w:eastAsia="zh-CN"/>
              </w:rPr>
              <w:t>：无</w:t>
            </w:r>
          </w:p>
        </w:tc>
      </w:tr>
      <w:tr w14:paraId="2CD403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46493CBB">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b w:val="0"/>
                <w:bCs w:val="0"/>
                <w:color w:val="auto"/>
                <w:kern w:val="2"/>
                <w:sz w:val="24"/>
                <w:szCs w:val="24"/>
                <w:highlight w:val="none"/>
                <w:u w:val="none"/>
                <w:lang w:val="en-US" w:eastAsia="zh-CN" w:bidi="ar-SA"/>
              </w:rPr>
            </w:pPr>
            <w:r>
              <w:rPr>
                <w:rFonts w:hint="eastAsia" w:asciiTheme="minorEastAsia" w:hAnsiTheme="minorEastAsia" w:eastAsiaTheme="minorEastAsia" w:cstheme="minorEastAsia"/>
                <w:b w:val="0"/>
                <w:bCs w:val="0"/>
                <w:color w:val="auto"/>
                <w:sz w:val="24"/>
                <w:szCs w:val="24"/>
                <w:highlight w:val="none"/>
                <w:u w:val="none"/>
                <w:lang w:val="en-US" w:eastAsia="zh-CN"/>
              </w:rPr>
              <w:t>18</w:t>
            </w:r>
          </w:p>
        </w:tc>
        <w:tc>
          <w:tcPr>
            <w:tcW w:w="8884" w:type="dxa"/>
            <w:vAlign w:val="center"/>
          </w:tcPr>
          <w:p w14:paraId="3476CD0C">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b w:val="0"/>
                <w:bCs w:val="0"/>
                <w:color w:val="auto"/>
                <w:sz w:val="24"/>
                <w:szCs w:val="24"/>
                <w:highlight w:val="none"/>
                <w:u w:val="none"/>
                <w:lang w:eastAsia="zh-CN"/>
              </w:rPr>
            </w:pPr>
            <w:r>
              <w:rPr>
                <w:rFonts w:hint="eastAsia" w:asciiTheme="minorEastAsia" w:hAnsiTheme="minorEastAsia" w:eastAsiaTheme="minorEastAsia" w:cstheme="minorEastAsia"/>
                <w:b w:val="0"/>
                <w:bCs w:val="0"/>
                <w:color w:val="auto"/>
                <w:sz w:val="24"/>
                <w:szCs w:val="24"/>
                <w:highlight w:val="none"/>
                <w:u w:val="none"/>
              </w:rPr>
              <w:t>推荐</w:t>
            </w:r>
            <w:r>
              <w:rPr>
                <w:rFonts w:hint="eastAsia" w:asciiTheme="minorEastAsia" w:hAnsiTheme="minorEastAsia" w:eastAsiaTheme="minorEastAsia" w:cstheme="minorEastAsia"/>
                <w:b w:val="0"/>
                <w:bCs w:val="0"/>
                <w:color w:val="auto"/>
                <w:sz w:val="24"/>
                <w:szCs w:val="24"/>
                <w:highlight w:val="none"/>
                <w:u w:val="none"/>
                <w:lang w:eastAsia="zh-CN"/>
              </w:rPr>
              <w:t>成交</w:t>
            </w:r>
            <w:r>
              <w:rPr>
                <w:rFonts w:hint="eastAsia" w:asciiTheme="minorEastAsia" w:hAnsiTheme="minorEastAsia" w:eastAsiaTheme="minorEastAsia" w:cstheme="minorEastAsia"/>
                <w:b w:val="0"/>
                <w:bCs w:val="0"/>
                <w:color w:val="auto"/>
                <w:sz w:val="24"/>
                <w:szCs w:val="24"/>
                <w:highlight w:val="none"/>
                <w:u w:val="none"/>
              </w:rPr>
              <w:t>候选人的数量</w:t>
            </w:r>
            <w:r>
              <w:rPr>
                <w:rFonts w:hint="eastAsia" w:asciiTheme="minorEastAsia" w:hAnsiTheme="minorEastAsia" w:eastAsiaTheme="minorEastAsia" w:cstheme="minorEastAsia"/>
                <w:b w:val="0"/>
                <w:bCs w:val="0"/>
                <w:color w:val="auto"/>
                <w:sz w:val="24"/>
                <w:szCs w:val="24"/>
                <w:highlight w:val="none"/>
                <w:u w:val="none"/>
                <w:lang w:eastAsia="zh-CN"/>
              </w:rPr>
              <w:t>：</w:t>
            </w:r>
            <w:r>
              <w:rPr>
                <w:rFonts w:hint="eastAsia" w:asciiTheme="minorEastAsia" w:hAnsiTheme="minorEastAsia" w:eastAsiaTheme="minorEastAsia" w:cstheme="minorEastAsia"/>
                <w:b w:val="0"/>
                <w:bCs w:val="0"/>
                <w:color w:val="auto"/>
                <w:sz w:val="24"/>
                <w:szCs w:val="24"/>
                <w:highlight w:val="none"/>
                <w:u w:val="none"/>
                <w:lang w:val="en-US" w:eastAsia="zh-CN"/>
              </w:rPr>
              <w:t>3名</w:t>
            </w:r>
          </w:p>
        </w:tc>
      </w:tr>
      <w:tr w14:paraId="618C0C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522E4600">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19</w:t>
            </w:r>
          </w:p>
        </w:tc>
        <w:tc>
          <w:tcPr>
            <w:tcW w:w="8884" w:type="dxa"/>
            <w:vAlign w:val="center"/>
          </w:tcPr>
          <w:p w14:paraId="3444AF17">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采购</w:t>
            </w:r>
            <w:r>
              <w:rPr>
                <w:rFonts w:hint="eastAsia" w:asciiTheme="minorEastAsia" w:hAnsiTheme="minorEastAsia" w:eastAsiaTheme="minorEastAsia" w:cstheme="minorEastAsia"/>
                <w:color w:val="auto"/>
                <w:sz w:val="24"/>
                <w:szCs w:val="24"/>
                <w:highlight w:val="none"/>
              </w:rPr>
              <w:t>人是否委托</w:t>
            </w:r>
            <w:r>
              <w:rPr>
                <w:rFonts w:hint="eastAsia" w:asciiTheme="minorEastAsia" w:hAnsiTheme="minorEastAsia" w:eastAsiaTheme="minorEastAsia" w:cstheme="minorEastAsia"/>
                <w:color w:val="auto"/>
                <w:sz w:val="24"/>
                <w:szCs w:val="24"/>
                <w:highlight w:val="none"/>
                <w:lang w:val="en-US" w:eastAsia="zh-CN"/>
              </w:rPr>
              <w:t>谈判</w:t>
            </w:r>
            <w:r>
              <w:rPr>
                <w:rFonts w:hint="eastAsia" w:asciiTheme="minorEastAsia" w:hAnsiTheme="minorEastAsia" w:eastAsiaTheme="minorEastAsia" w:cstheme="minorEastAsia"/>
                <w:color w:val="auto"/>
                <w:sz w:val="24"/>
                <w:szCs w:val="24"/>
                <w:highlight w:val="none"/>
                <w:lang w:eastAsia="zh-CN"/>
              </w:rPr>
              <w:t>小组</w:t>
            </w:r>
            <w:r>
              <w:rPr>
                <w:rFonts w:hint="eastAsia" w:asciiTheme="minorEastAsia" w:hAnsiTheme="minorEastAsia" w:eastAsiaTheme="minorEastAsia" w:cstheme="minorEastAsia"/>
                <w:color w:val="auto"/>
                <w:sz w:val="24"/>
                <w:szCs w:val="24"/>
                <w:highlight w:val="none"/>
              </w:rPr>
              <w:t>直接确定</w:t>
            </w:r>
            <w:r>
              <w:rPr>
                <w:rFonts w:hint="eastAsia" w:asciiTheme="minorEastAsia" w:hAnsiTheme="minorEastAsia" w:eastAsiaTheme="minorEastAsia" w:cstheme="minorEastAsia"/>
                <w:color w:val="auto"/>
                <w:sz w:val="24"/>
                <w:szCs w:val="24"/>
                <w:highlight w:val="none"/>
                <w:lang w:eastAsia="zh-CN"/>
              </w:rPr>
              <w:t>成交供应商：是</w:t>
            </w:r>
          </w:p>
        </w:tc>
      </w:tr>
      <w:tr w14:paraId="561100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55C1B0BE">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20</w:t>
            </w:r>
          </w:p>
        </w:tc>
        <w:tc>
          <w:tcPr>
            <w:tcW w:w="8884" w:type="dxa"/>
            <w:vAlign w:val="center"/>
          </w:tcPr>
          <w:p w14:paraId="17FB364A">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是否提交履约保证金：</w:t>
            </w:r>
            <w:r>
              <w:rPr>
                <w:rFonts w:hint="eastAsia" w:asciiTheme="minorEastAsia" w:hAnsiTheme="minorEastAsia" w:eastAsiaTheme="minorEastAsia" w:cstheme="minorEastAsia"/>
                <w:color w:val="auto"/>
                <w:sz w:val="24"/>
                <w:szCs w:val="24"/>
                <w:highlight w:val="none"/>
                <w:u w:val="none"/>
                <w:lang w:eastAsia="zh-CN"/>
              </w:rPr>
              <w:t>否</w:t>
            </w:r>
          </w:p>
        </w:tc>
      </w:tr>
      <w:tr w14:paraId="38AEE4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0CB2875D">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w:t>
            </w:r>
          </w:p>
        </w:tc>
        <w:tc>
          <w:tcPr>
            <w:tcW w:w="8884" w:type="dxa"/>
            <w:vAlign w:val="center"/>
          </w:tcPr>
          <w:p w14:paraId="3A668FA9">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是否收取代理费：</w:t>
            </w:r>
            <w:bookmarkStart w:id="2" w:name="EB671a4a3104a244649a43d44dffda656f"/>
            <w:r>
              <w:rPr>
                <w:rFonts w:hint="eastAsia" w:ascii="宋体" w:hAnsi="宋体" w:eastAsia="宋体" w:cs="宋体"/>
                <w:color w:val="auto"/>
                <w:sz w:val="24"/>
                <w:szCs w:val="24"/>
                <w:highlight w:val="none"/>
              </w:rPr>
              <w:t>是</w:t>
            </w:r>
            <w:bookmarkEnd w:id="2"/>
            <w:r>
              <w:rPr>
                <w:rFonts w:hint="eastAsia" w:ascii="宋体" w:hAnsi="宋体" w:eastAsia="宋体" w:cs="宋体"/>
                <w:color w:val="auto"/>
                <w:sz w:val="24"/>
                <w:szCs w:val="24"/>
                <w:highlight w:val="none"/>
              </w:rPr>
              <w:t xml:space="preserve"> </w:t>
            </w:r>
          </w:p>
          <w:p w14:paraId="450D4746">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是否由成交供应商缴纳招标代理费：</w:t>
            </w:r>
            <w:bookmarkStart w:id="3" w:name="EBaccc943f0657411fad8801ee4bac7670"/>
            <w:r>
              <w:rPr>
                <w:rFonts w:hint="eastAsia" w:ascii="宋体" w:hAnsi="宋体" w:eastAsia="宋体" w:cs="宋体"/>
                <w:color w:val="auto"/>
                <w:sz w:val="24"/>
                <w:szCs w:val="24"/>
                <w:highlight w:val="none"/>
              </w:rPr>
              <w:t>是</w:t>
            </w:r>
            <w:bookmarkEnd w:id="3"/>
            <w:r>
              <w:rPr>
                <w:rFonts w:hint="eastAsia" w:ascii="宋体" w:hAnsi="宋体" w:eastAsia="宋体" w:cs="宋体"/>
                <w:color w:val="auto"/>
                <w:sz w:val="24"/>
                <w:szCs w:val="24"/>
                <w:highlight w:val="none"/>
              </w:rPr>
              <w:t xml:space="preserve"> </w:t>
            </w:r>
          </w:p>
          <w:p w14:paraId="470DBEF8">
            <w:pPr>
              <w:spacing w:line="560" w:lineRule="exact"/>
              <w:ind w:left="0" w:leftChars="0" w:firstLine="0" w:firstLineChars="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代理费：</w:t>
            </w:r>
            <w:r>
              <w:rPr>
                <w:rFonts w:hint="eastAsia" w:ascii="宋体" w:hAnsi="宋体" w:eastAsia="宋体" w:cs="宋体"/>
                <w:color w:val="auto"/>
                <w:sz w:val="24"/>
                <w:szCs w:val="24"/>
                <w:highlight w:val="none"/>
                <w:lang w:val="en-US" w:eastAsia="zh-CN"/>
              </w:rPr>
              <w:t>3000元</w:t>
            </w:r>
          </w:p>
          <w:p w14:paraId="4BF89BFB">
            <w:pPr>
              <w:spacing w:line="560" w:lineRule="exact"/>
              <w:ind w:left="1200" w:hanging="900" w:hangingChars="3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收取形式：</w:t>
            </w:r>
            <w:bookmarkStart w:id="4" w:name="EBb9f83f1320074bae979390f183ac5681"/>
            <w:r>
              <w:rPr>
                <w:rFonts w:hint="eastAsia" w:ascii="宋体" w:hAnsi="宋体" w:eastAsia="宋体" w:cs="宋体"/>
                <w:color w:val="auto"/>
                <w:sz w:val="24"/>
                <w:szCs w:val="24"/>
                <w:highlight w:val="none"/>
              </w:rPr>
              <w:t>转账形式</w:t>
            </w:r>
            <w:bookmarkEnd w:id="4"/>
          </w:p>
          <w:p w14:paraId="07CC0C6B">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收取时间：</w:t>
            </w:r>
            <w:bookmarkStart w:id="5" w:name="EBdd6a2bd0249e4ef5ac6c230342316440"/>
            <w:r>
              <w:rPr>
                <w:rFonts w:hint="eastAsia" w:ascii="宋体" w:hAnsi="宋体" w:eastAsia="宋体" w:cs="宋体"/>
                <w:color w:val="auto"/>
                <w:sz w:val="24"/>
                <w:szCs w:val="24"/>
                <w:highlight w:val="none"/>
              </w:rPr>
              <w:t>领取</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通知书时收取</w:t>
            </w:r>
            <w:bookmarkEnd w:id="5"/>
          </w:p>
        </w:tc>
      </w:tr>
      <w:tr w14:paraId="5B52B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382AB983">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22</w:t>
            </w:r>
          </w:p>
        </w:tc>
        <w:tc>
          <w:tcPr>
            <w:tcW w:w="8884" w:type="dxa"/>
            <w:vAlign w:val="center"/>
          </w:tcPr>
          <w:p w14:paraId="7D604829">
            <w:pPr>
              <w:keepNext w:val="0"/>
              <w:keepLines w:val="0"/>
              <w:pageBreakBefore w:val="0"/>
              <w:widowControl w:val="0"/>
              <w:kinsoku/>
              <w:wordWrap/>
              <w:overflowPunct/>
              <w:topLinePunct w:val="0"/>
              <w:autoSpaceDE/>
              <w:autoSpaceDN/>
              <w:bidi w:val="0"/>
              <w:adjustRightInd/>
              <w:snapToGrid/>
              <w:spacing w:line="540" w:lineRule="exact"/>
              <w:ind w:left="0" w:leftChars="0" w:firstLine="0" w:firstLine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针对同一采购程序环节的质疑次数</w:t>
            </w:r>
            <w:r>
              <w:rPr>
                <w:rFonts w:hint="eastAsia" w:asciiTheme="minorEastAsia" w:hAnsiTheme="minorEastAsia" w:eastAsiaTheme="minorEastAsia" w:cstheme="minorEastAsia"/>
                <w:color w:val="auto"/>
                <w:sz w:val="24"/>
                <w:szCs w:val="24"/>
                <w:highlight w:val="none"/>
                <w:lang w:eastAsia="zh-CN"/>
              </w:rPr>
              <w:t>及形式</w:t>
            </w:r>
            <w:r>
              <w:rPr>
                <w:rFonts w:hint="eastAsia" w:asciiTheme="minorEastAsia" w:hAnsiTheme="minorEastAsia" w:eastAsiaTheme="minorEastAsia" w:cstheme="minorEastAsia"/>
                <w:color w:val="auto"/>
                <w:sz w:val="24"/>
                <w:szCs w:val="24"/>
                <w:highlight w:val="none"/>
              </w:rPr>
              <w:t>：</w:t>
            </w:r>
          </w:p>
          <w:p w14:paraId="5C0F56A7">
            <w:pPr>
              <w:keepNext w:val="0"/>
              <w:keepLines w:val="0"/>
              <w:pageBreakBefore w:val="0"/>
              <w:widowControl w:val="0"/>
              <w:kinsoku/>
              <w:wordWrap/>
              <w:overflowPunct/>
              <w:topLinePunct w:val="0"/>
              <w:autoSpaceDE/>
              <w:autoSpaceDN/>
              <w:bidi w:val="0"/>
              <w:adjustRightInd/>
              <w:snapToGrid/>
              <w:spacing w:line="540" w:lineRule="exact"/>
              <w:ind w:left="0" w:leftChars="0" w:firstLine="0" w:firstLine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一次性提出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□多次提出</w:t>
            </w:r>
          </w:p>
          <w:p w14:paraId="2FE8FFBA">
            <w:pPr>
              <w:keepNext w:val="0"/>
              <w:keepLines w:val="0"/>
              <w:pageBreakBefore w:val="0"/>
              <w:widowControl w:val="0"/>
              <w:kinsoku/>
              <w:wordWrap/>
              <w:overflowPunct/>
              <w:topLinePunct w:val="0"/>
              <w:autoSpaceDE/>
              <w:autoSpaceDN/>
              <w:bidi w:val="0"/>
              <w:adjustRightInd/>
              <w:snapToGrid/>
              <w:spacing w:line="540" w:lineRule="exact"/>
              <w:ind w:left="0"/>
              <w:jc w:val="both"/>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质疑供应商应在法定质疑期内以书面形式向采购单位提出质疑。</w:t>
            </w:r>
          </w:p>
        </w:tc>
      </w:tr>
      <w:tr w14:paraId="171482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16C82E36">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u w:val="none"/>
                <w:lang w:val="en-US" w:eastAsia="zh-CN"/>
              </w:rPr>
              <w:t>23</w:t>
            </w:r>
          </w:p>
        </w:tc>
        <w:tc>
          <w:tcPr>
            <w:tcW w:w="8884" w:type="dxa"/>
            <w:vAlign w:val="center"/>
          </w:tcPr>
          <w:p w14:paraId="006EB073">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default" w:asciiTheme="minorEastAsia" w:hAnsiTheme="minorEastAsia" w:eastAsiaTheme="minorEastAsia" w:cstheme="minorEastAsia"/>
                <w:b w:val="0"/>
                <w:bCs w:val="0"/>
                <w:color w:val="auto"/>
                <w:sz w:val="24"/>
                <w:szCs w:val="24"/>
                <w:highlight w:val="none"/>
                <w:u w:val="none"/>
                <w:lang w:val="en-US" w:eastAsia="zh-CN"/>
              </w:rPr>
            </w:pPr>
            <w:r>
              <w:rPr>
                <w:rFonts w:hint="eastAsia" w:asciiTheme="minorEastAsia" w:hAnsiTheme="minorEastAsia" w:eastAsiaTheme="minorEastAsia" w:cstheme="minorEastAsia"/>
                <w:b w:val="0"/>
                <w:bCs w:val="0"/>
                <w:color w:val="auto"/>
                <w:sz w:val="24"/>
                <w:szCs w:val="24"/>
                <w:highlight w:val="none"/>
                <w:u w:val="none"/>
                <w:lang w:eastAsia="zh-CN"/>
              </w:rPr>
              <w:t>其他政府采购政策：1、中小企业、监狱企业、残疾人福利性企业政府采购优惠政策：（1）根据财库〔2022〕19号《关于进一步加大政府采购支持中小企业力度的通知》、财库〔2020〕46号《政府采购促进中小企业发展管理办法》、宁财规发〔2021〕2号宁夏回族自治区财政厅工业和信息化厅关于印发《宁夏回族自治区政府采购促进中小企业发展管理办法实施细则》、宁财（采）发〔2022〕275号《关于落实政府采购促进中小企业发展有关措施的通知》的规定，未预留份额专门面向中小企业采购的采购项目，以及预留份额项目中的非预留部分采购包，符合政府采购政策规定的小微企业报价给予扣除优惠，用扣除后的价格参加评审。（2）根据《财政部 民政部 中国残疾人联合会关于促进残疾人就业政府采购政策的通知》（财库〔2017〕141号）的规定，提供《残疾人福利性单位声明函》，视同小型、微型企业，享受预留份额、评审中价格扣除等促进中小企业发展的政府采购政策。（3）根据财库〔2014〕68号《财政部 司法部关于政府采购支持监狱企业发展有关问题的通知》，监狱企业提供由省级以上监狱管理局、戒毒管理局（含新疆生产建设兵团）出具的属于监狱企业的证明文件，视同小型、微型企业，享受预留份额、评审价格扣除等促进中小企业发展的政府采购政策。2.本国产品政府采购政策：根据《国务院办公厅关于在政府采购中实施本国产品标准及相关政策的通知》（国办发〔2025〕34号）、《财政部 工业和信息化部关于贯彻落实〈国务院办公厅关于在政府采购中实施本国产品标准及相关政策的通知》的意见》（财库〔2025〕30号）、《宁夏回族自治区财政厅关于贯彻落实政府采购本国产品标准及相关政策的通知》（宁财规发〔2025〕427号）文件的规定，供应商提供符合要求的《关于符合本国产品标准的声明函》或财政部会同有关部门规定的有关证明文件的，该产品视为本国产品。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3.节能产品、环境标志产品政府采购政策：根据《国务院办公厅关于建立政府强制采购节能产品制度的通知》（国发办〔2007〕51号）、《财政部、发展改革委关于印发节能产品政府采购品目清单的通知》（财库〔2019〕19号）；《财政部、生态环境部关于印发环境标志产品政府采购品目清单的通知》（财库〔2019〕18号）；财库〔2019〕9号《财政部 发展改革委 生态环境部 市场监管总局关于调整优化节能产品、环境标志产品政府采购执行机制的通知》，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4.信息安全产品政府采购政策：如采购人所采购产品属于信息安全产品的，列入《网络关键设备和网络安全专用产品目录》的网络安全专用产品应当按照《信息安全技术 网络安全专用产品安全技术要求》等相关国家标准的强制性要求，由具备资格的机构安全认证合格或者安全检测符合要求后，方可销售或者提供。5.优先采购创新产品政策：采购人优先采购创新货物和服务。参照政府采购创新相关政策文件要求，供应商提供所投自主创新产品的相关证明文件经评标委员会认可后，可享受优先采购政策。6.政府采购信用融资政策：凡在宁夏回族自治区境内注册的中小微企业，不分政府采购项目的资金性质（含财政性资金和单位自有资金）、不分合同金额，在取得政府采购中标通知书及合同后，均可办理融资业务。具体融资事宜请登录“宁夏回族自治区政府采购网”政府采购合同线上融资系统查询办理。7.本项目不允许分支机构参加投标，必须以设立该</w:t>
            </w:r>
            <w:r>
              <w:rPr>
                <w:rFonts w:hint="eastAsia" w:asciiTheme="minorEastAsia" w:hAnsiTheme="minorEastAsia" w:eastAsiaTheme="minorEastAsia" w:cstheme="minorEastAsia"/>
                <w:b w:val="0"/>
                <w:bCs w:val="0"/>
                <w:color w:val="auto"/>
                <w:sz w:val="24"/>
                <w:szCs w:val="24"/>
                <w:highlight w:val="none"/>
                <w:u w:val="none"/>
                <w:lang w:eastAsia="zh-CN"/>
              </w:rPr>
              <w:t>分支机构的法人名义参加本项目采购活动，否则响应无效。银行、保险、石油石化、电力、电信行业的分支机构，在设立该分支机构的法人授权的基础上允许参加本项目政府采购活动，其民事责任由设立该分支机构的法人承担。</w:t>
            </w:r>
            <w:r>
              <w:rPr>
                <w:rFonts w:hint="eastAsia" w:asciiTheme="minorEastAsia" w:hAnsiTheme="minorEastAsia" w:eastAsiaTheme="minorEastAsia" w:cstheme="minorEastAsia"/>
                <w:b w:val="0"/>
                <w:bCs w:val="0"/>
                <w:color w:val="auto"/>
                <w:sz w:val="24"/>
                <w:szCs w:val="24"/>
                <w:highlight w:val="none"/>
                <w:u w:val="none"/>
                <w:lang w:val="en-US" w:eastAsia="zh-CN"/>
              </w:rPr>
              <w:t>8.本项目中小企业划分标准所属行业：其他未列明行业；注：按照工信部联企业[2011]300号文件的规定，（十六）其他未列明行业。从业人员300人以下的为中小微型企业。其中，从业人员100人及以上的为中型企业；从业人员10人及以上的为小型企业；从业人员10人以下的为微型企业。　　</w:t>
            </w:r>
          </w:p>
        </w:tc>
      </w:tr>
      <w:tr w14:paraId="7F8922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67" w:hRule="atLeast"/>
          <w:jc w:val="center"/>
        </w:trPr>
        <w:tc>
          <w:tcPr>
            <w:tcW w:w="9586" w:type="dxa"/>
            <w:gridSpan w:val="2"/>
            <w:tcBorders>
              <w:top w:val="single" w:color="auto" w:sz="12" w:space="0"/>
              <w:left w:val="single" w:color="auto" w:sz="12" w:space="0"/>
              <w:bottom w:val="single" w:color="auto" w:sz="12" w:space="0"/>
              <w:right w:val="single" w:color="auto" w:sz="12" w:space="0"/>
            </w:tcBorders>
            <w:vAlign w:val="center"/>
          </w:tcPr>
          <w:p w14:paraId="2C595310">
            <w:pPr>
              <w:keepNext w:val="0"/>
              <w:keepLines w:val="0"/>
              <w:pageBreakBefore w:val="0"/>
              <w:widowControl w:val="0"/>
              <w:kinsoku/>
              <w:wordWrap/>
              <w:overflowPunct/>
              <w:topLinePunct w:val="0"/>
              <w:autoSpaceDE/>
              <w:autoSpaceDN/>
              <w:bidi w:val="0"/>
              <w:adjustRightInd/>
              <w:snapToGrid/>
              <w:spacing w:line="540" w:lineRule="exact"/>
              <w:ind w:left="0" w:lef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适用于本投标人须知的额外增加的变动：</w:t>
            </w:r>
          </w:p>
        </w:tc>
      </w:tr>
      <w:tr w14:paraId="4FBC0F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6A1018EF">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i w:val="0"/>
                <w:iCs w:val="0"/>
                <w:color w:val="auto"/>
                <w:sz w:val="24"/>
                <w:szCs w:val="24"/>
                <w:highlight w:val="none"/>
                <w:lang w:val="en-US" w:eastAsia="zh-CN"/>
              </w:rPr>
            </w:pPr>
            <w:r>
              <w:rPr>
                <w:rFonts w:hint="eastAsia" w:asciiTheme="minorEastAsia" w:hAnsiTheme="minorEastAsia" w:eastAsiaTheme="minorEastAsia" w:cstheme="minorEastAsia"/>
                <w:i w:val="0"/>
                <w:iCs w:val="0"/>
                <w:color w:val="auto"/>
                <w:sz w:val="24"/>
                <w:szCs w:val="24"/>
                <w:highlight w:val="none"/>
                <w:lang w:val="en-US" w:eastAsia="zh-CN"/>
              </w:rPr>
              <w:t>1</w:t>
            </w:r>
          </w:p>
        </w:tc>
        <w:tc>
          <w:tcPr>
            <w:tcW w:w="8884" w:type="dxa"/>
            <w:vAlign w:val="center"/>
          </w:tcPr>
          <w:p w14:paraId="48BA8B7B">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付款方式：按合同约定</w:t>
            </w:r>
          </w:p>
        </w:tc>
      </w:tr>
      <w:tr w14:paraId="0D78F5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1536F4B2">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val="en-US" w:eastAsia="zh-CN"/>
              </w:rPr>
              <w:t>2</w:t>
            </w:r>
          </w:p>
        </w:tc>
        <w:tc>
          <w:tcPr>
            <w:tcW w:w="8884" w:type="dxa"/>
            <w:vAlign w:val="center"/>
          </w:tcPr>
          <w:p w14:paraId="62C9C7DD">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按照财库〔2026〕2号《关于推动解决政府采购异常低价问题的通知》的规定：</w:t>
            </w:r>
          </w:p>
          <w:p w14:paraId="4940ED20">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（一）政府采购评审中出现下列情形之一的，评审委员会应当启动异常低价投标（响应）审查程序：</w:t>
            </w:r>
          </w:p>
          <w:p w14:paraId="226B3F25">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1.投标（响应）报价低于全部通过符合性审查供应商投标（响应）报价平均值65%的，即投标（响应）报价〈全部通过符合性审查供应商投标（响应）报价平均值×65%；</w:t>
            </w:r>
          </w:p>
          <w:p w14:paraId="34A63661">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2.投标（响应）报价低于通过符合性审查的次低报价供应商投标（响应）报价65%的，即投标（响应）报价〈通过符合性审查的次低报价供应商投标（响应）报价×65%；</w:t>
            </w:r>
          </w:p>
          <w:p w14:paraId="0911A6BC">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3.投标（响应）报价低于采购项目最高限价65%的，即投标（响应）报价〈采购项目最高限价×65%；</w:t>
            </w:r>
          </w:p>
          <w:p w14:paraId="4BFC8064">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4.评审委员会基于专业判断，认为供应商报价过低，有可能影响产品质量或者不能诚信履约的其他情形。</w:t>
            </w:r>
          </w:p>
          <w:p w14:paraId="6F1538EF">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i w:val="0"/>
                <w:iCs w:val="0"/>
                <w:color w:val="auto"/>
                <w:sz w:val="24"/>
                <w:szCs w:val="24"/>
                <w:highlight w:val="none"/>
                <w:lang w:eastAsia="zh-CN"/>
              </w:rPr>
            </w:pPr>
            <w:r>
              <w:rPr>
                <w:rFonts w:hint="eastAsia" w:asciiTheme="minorEastAsia" w:hAnsiTheme="minorEastAsia" w:eastAsiaTheme="minorEastAsia" w:cstheme="minorEastAsia"/>
                <w:i w:val="0"/>
                <w:iCs w:val="0"/>
                <w:color w:val="auto"/>
                <w:sz w:val="24"/>
                <w:szCs w:val="24"/>
                <w:highlight w:val="none"/>
                <w:lang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投标（响应）供应商不能提供书面说明、证明材料，或者提供的书面说明、证明材料不能证明其报价合理性的，评审委员会应当将其作为无效投标（响应）处理。</w:t>
            </w:r>
          </w:p>
        </w:tc>
      </w:tr>
      <w:tr w14:paraId="198105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15EE4C8F">
            <w:pPr>
              <w:keepNext w:val="0"/>
              <w:keepLines w:val="0"/>
              <w:pageBreakBefore w:val="0"/>
              <w:widowControl w:val="0"/>
              <w:kinsoku/>
              <w:wordWrap/>
              <w:overflowPunct/>
              <w:topLinePunct w:val="0"/>
              <w:autoSpaceDE/>
              <w:autoSpaceDN/>
              <w:bidi w:val="0"/>
              <w:adjustRightInd/>
              <w:snapToGrid/>
              <w:spacing w:line="540" w:lineRule="exact"/>
              <w:ind w:left="0" w:leftChars="0"/>
              <w:jc w:val="center"/>
              <w:textAlignment w:val="auto"/>
              <w:outlineLvl w:val="9"/>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8884" w:type="dxa"/>
            <w:vAlign w:val="center"/>
          </w:tcPr>
          <w:p w14:paraId="0E742B38">
            <w:pPr>
              <w:keepNext w:val="0"/>
              <w:keepLines w:val="0"/>
              <w:pageBreakBefore w:val="0"/>
              <w:widowControl w:val="0"/>
              <w:numPr>
                <w:ilvl w:val="0"/>
                <w:numId w:val="0"/>
              </w:numPr>
              <w:wordWrap/>
              <w:topLinePunct w:val="0"/>
              <w:bidi w:val="0"/>
              <w:spacing w:line="440" w:lineRule="exact"/>
              <w:ind w:right="320" w:right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（1）签字及盖章要求：</w:t>
            </w:r>
          </w:p>
          <w:p w14:paraId="2C7AC1E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317" w:rightChars="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响应文件格式中所有要求签字及盖章的位置，响应文件涂改、插删除的地方须有法定代表人或其委托代理人签字或盖单位章，以及招标文件规定需要签字和盖章的其他位置。</w:t>
            </w:r>
          </w:p>
          <w:p w14:paraId="37599899">
            <w:pPr>
              <w:keepNext w:val="0"/>
              <w:keepLines w:val="0"/>
              <w:pageBreakBefore w:val="0"/>
              <w:wordWrap/>
              <w:topLinePunct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）装订要求：</w:t>
            </w:r>
          </w:p>
          <w:p w14:paraId="39F2489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317"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正本单独密封，副本整体密封，修改文件或电子版单独密封。</w:t>
            </w:r>
          </w:p>
          <w:p w14:paraId="03DE6902">
            <w:pPr>
              <w:keepNext w:val="0"/>
              <w:keepLines w:val="0"/>
              <w:pageBreakBefore w:val="0"/>
              <w:wordWrap/>
              <w:topLinePunct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封皮注明：项目名称、正本或副本或电子版、项目编号、供应商名称、日期。</w:t>
            </w:r>
          </w:p>
          <w:p w14:paraId="3A3D464E">
            <w:pPr>
              <w:keepNext w:val="0"/>
              <w:keepLines w:val="0"/>
              <w:pageBreakBefore w:val="0"/>
              <w:wordWrap/>
              <w:topLinePunct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封套上写明：</w:t>
            </w:r>
          </w:p>
          <w:p w14:paraId="030F8DB6">
            <w:pPr>
              <w:keepNext w:val="0"/>
              <w:keepLines w:val="0"/>
              <w:pageBreakBefore w:val="0"/>
              <w:wordWrap/>
              <w:topLinePunct w:val="0"/>
              <w:bidi w:val="0"/>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w:t>
            </w:r>
          </w:p>
          <w:p w14:paraId="2FE967EA">
            <w:pPr>
              <w:keepNext w:val="0"/>
              <w:keepLines w:val="0"/>
              <w:pageBreakBefore w:val="0"/>
              <w:wordWrap/>
              <w:topLinePunct w:val="0"/>
              <w:bidi w:val="0"/>
              <w:spacing w:line="44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p>
          <w:p w14:paraId="79729E64">
            <w:pPr>
              <w:keepNext w:val="0"/>
              <w:keepLines w:val="0"/>
              <w:pageBreakBefore w:val="0"/>
              <w:widowControl w:val="0"/>
              <w:kinsoku/>
              <w:wordWrap/>
              <w:overflowPunct/>
              <w:topLinePunct w:val="0"/>
              <w:autoSpaceDE/>
              <w:autoSpaceDN/>
              <w:bidi w:val="0"/>
              <w:adjustRightInd/>
              <w:snapToGrid/>
              <w:spacing w:line="540" w:lineRule="exact"/>
              <w:ind w:left="0" w:lef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文件递交截止时间前不得开启。</w:t>
            </w:r>
          </w:p>
        </w:tc>
      </w:tr>
    </w:tbl>
    <w:p w14:paraId="6E5BA2FD">
      <w:pPr>
        <w:rPr>
          <w:rFonts w:hint="eastAsia"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br w:type="page"/>
      </w:r>
    </w:p>
    <w:p w14:paraId="38158745">
      <w:pPr>
        <w:spacing w:line="560" w:lineRule="exact"/>
        <w:jc w:val="center"/>
        <w:outlineLvl w:val="0"/>
        <w:rPr>
          <w:rFonts w:hint="eastAsia" w:ascii="宋体" w:hAnsi="宋体" w:eastAsia="宋体" w:cs="宋体"/>
          <w:b/>
          <w:bCs/>
          <w:color w:val="auto"/>
          <w:sz w:val="32"/>
          <w:szCs w:val="32"/>
          <w:highlight w:val="none"/>
        </w:rPr>
      </w:pPr>
      <w:bookmarkStart w:id="6" w:name="_Toc8667"/>
      <w:r>
        <w:rPr>
          <w:rFonts w:hint="eastAsia" w:ascii="宋体" w:hAnsi="宋体" w:eastAsia="宋体" w:cs="宋体"/>
          <w:b/>
          <w:bCs/>
          <w:color w:val="auto"/>
          <w:sz w:val="32"/>
          <w:szCs w:val="32"/>
          <w:highlight w:val="none"/>
        </w:rPr>
        <w:t>第三章 供应商须知</w:t>
      </w:r>
      <w:bookmarkEnd w:id="6"/>
    </w:p>
    <w:p w14:paraId="0551A389">
      <w:pPr>
        <w:rPr>
          <w:rFonts w:hint="eastAsia" w:ascii="宋体" w:hAnsi="宋体" w:eastAsia="宋体" w:cs="宋体"/>
          <w:color w:val="auto"/>
          <w:sz w:val="20"/>
          <w:szCs w:val="22"/>
          <w:highlight w:val="none"/>
        </w:rPr>
      </w:pPr>
      <w:bookmarkStart w:id="7" w:name="EB84231ed74d2d4d55ad185f5871ae0122"/>
      <w:r>
        <w:rPr>
          <w:rFonts w:hint="eastAsia" w:ascii="宋体" w:hAnsi="宋体" w:eastAsia="宋体" w:cs="宋体"/>
          <w:color w:val="auto"/>
          <w:sz w:val="20"/>
          <w:szCs w:val="22"/>
          <w:highlight w:val="none"/>
        </w:rPr>
        <w:t xml:space="preserve"> </w:t>
      </w:r>
      <w:bookmarkEnd w:id="7"/>
      <w:bookmarkStart w:id="8" w:name="EB010deed8f54c48afa67c4b13fa77c04a"/>
      <w:r>
        <w:rPr>
          <w:rFonts w:hint="eastAsia" w:ascii="宋体" w:hAnsi="宋体" w:eastAsia="宋体" w:cs="宋体"/>
          <w:color w:val="auto"/>
          <w:sz w:val="20"/>
          <w:szCs w:val="22"/>
          <w:highlight w:val="none"/>
        </w:rPr>
        <w:t xml:space="preserve"> </w:t>
      </w:r>
      <w:bookmarkEnd w:id="8"/>
    </w:p>
    <w:p w14:paraId="1AC93C3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（一）总则</w:t>
      </w:r>
    </w:p>
    <w:p w14:paraId="4FAEEF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1.采购人、采购代理机构及</w:t>
      </w:r>
      <w:r>
        <w:rPr>
          <w:rFonts w:hint="eastAsia" w:ascii="宋体" w:hAnsi="宋体" w:eastAsia="宋体" w:cs="宋体"/>
          <w:color w:val="auto"/>
          <w:sz w:val="24"/>
          <w:szCs w:val="24"/>
          <w:highlight w:val="none"/>
          <w:lang w:eastAsia="zh-CN"/>
        </w:rPr>
        <w:t>供应商</w:t>
      </w:r>
    </w:p>
    <w:p w14:paraId="7A73391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1.1采购人：是指依法进行政府采购的国家机关、事业单位、团体组织。</w:t>
      </w:r>
    </w:p>
    <w:p w14:paraId="437186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1.2采购代理机构：是指集中采购机构或从事采购代理业务的社会中介机构。</w:t>
      </w:r>
    </w:p>
    <w:p w14:paraId="25B47BB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1.3谈判供应商：是指响应谈判文件的法人、非法人组织或者自然人。潜在谈判供应商：以谈判文件规定的方式获取本项目谈判文件的法人、非法人组织或者自然人。</w:t>
      </w:r>
    </w:p>
    <w:p w14:paraId="00B11E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1.4供应商须满足以下条件：</w:t>
      </w:r>
    </w:p>
    <w:p w14:paraId="42181F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1.4.1具备《中华人民共和国政府采购法》第二十二条关于供应商条件的规定。</w:t>
      </w:r>
    </w:p>
    <w:p w14:paraId="53F4DB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1.4.2以谈判文件规定的方式获得了本项目的谈判文件。</w:t>
      </w:r>
    </w:p>
    <w:p w14:paraId="2E130B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1.4.3符合本项目合格供应商的其他资格要求</w:t>
      </w:r>
    </w:p>
    <w:p w14:paraId="1ED6F94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1.4.4若本项目专门面向中小企业采购的，如供应商为非</w:t>
      </w:r>
      <w:r>
        <w:rPr>
          <w:rFonts w:hint="eastAsia" w:ascii="宋体" w:hAnsi="宋体" w:eastAsia="宋体" w:cs="宋体"/>
          <w:color w:val="auto"/>
          <w:sz w:val="24"/>
          <w:szCs w:val="24"/>
          <w:highlight w:val="none"/>
          <w:lang w:eastAsia="zh-CN"/>
        </w:rPr>
        <w:t>中小企业</w:t>
      </w:r>
      <w:r>
        <w:rPr>
          <w:rFonts w:hint="eastAsia" w:ascii="宋体" w:hAnsi="宋体" w:eastAsia="宋体" w:cs="宋体"/>
          <w:color w:val="auto"/>
          <w:sz w:val="24"/>
          <w:szCs w:val="24"/>
          <w:highlight w:val="none"/>
        </w:rPr>
        <w:t>，其响应将被认定为响应</w:t>
      </w:r>
      <w:r>
        <w:rPr>
          <w:rFonts w:hint="eastAsia" w:ascii="宋体" w:hAnsi="宋体" w:eastAsia="宋体" w:cs="宋体"/>
          <w:b/>
          <w:bCs/>
          <w:color w:val="auto"/>
          <w:sz w:val="24"/>
          <w:szCs w:val="24"/>
          <w:highlight w:val="none"/>
        </w:rPr>
        <w:t>无效</w:t>
      </w:r>
      <w:r>
        <w:rPr>
          <w:rFonts w:hint="eastAsia" w:ascii="宋体" w:hAnsi="宋体" w:eastAsia="宋体" w:cs="宋体"/>
          <w:color w:val="auto"/>
          <w:sz w:val="24"/>
          <w:szCs w:val="24"/>
          <w:highlight w:val="none"/>
        </w:rPr>
        <w:t>。</w:t>
      </w:r>
    </w:p>
    <w:p w14:paraId="1813671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1.5如本项目允许联合体投标，对联合体规定如下：</w:t>
      </w:r>
    </w:p>
    <w:p w14:paraId="27677E5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1.5.1两个及以上供应商可以组成一个响应联合体，以一个供应商的身份投标。</w:t>
      </w:r>
    </w:p>
    <w:p w14:paraId="1E2C936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联合体各方均应符合本须知1.4.1的规定。</w:t>
      </w:r>
    </w:p>
    <w:p w14:paraId="5FF8B7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采购人根据采购项目对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的特殊要求，联合体中至少应当有一方符合相关规定。</w:t>
      </w:r>
    </w:p>
    <w:p w14:paraId="6A70F17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 联合体各方应签订共同响应协议，明确约定联合体各方承担的工作和相应的责任，并将共同响应协议作为响应文件的内容提交。</w:t>
      </w:r>
    </w:p>
    <w:p w14:paraId="4C4E69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1.5.5 大中型企业、其他自然人、法人或者非法人组织与小型、微型企业组成联合体共同参加的，共同响应协议中应写明小型、微型企业的协议合同金额占到共同响应协议投标总金额的比例。</w:t>
      </w:r>
    </w:p>
    <w:p w14:paraId="0259A2E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1.5.6 以联合体形式参加政府采购活动的，联合体各方不得再单独参加或者与其他供应商另外组成联合体参加本项目同一合同项下的响应，否则相关响应将被认定为响应</w:t>
      </w:r>
      <w:r>
        <w:rPr>
          <w:rFonts w:hint="eastAsia" w:ascii="宋体" w:hAnsi="宋体" w:eastAsia="宋体" w:cs="宋体"/>
          <w:b/>
          <w:color w:val="auto"/>
          <w:sz w:val="24"/>
          <w:szCs w:val="24"/>
          <w:highlight w:val="none"/>
        </w:rPr>
        <w:t>无效。</w:t>
      </w:r>
    </w:p>
    <w:p w14:paraId="2C297A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1.6单位负责人为同一人或者存在直接控股、管理关系的不同供应商参与本项目同一合同项下的响应的，其相关响应将被认定为响应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p w14:paraId="75E335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1.7为本项目提供过整体设计、规范编制或者项目管理、监理、检测等服务的供应商，不得再参加本项目上述服务以外的其他采购活动。否则其响应将被认定为响应</w:t>
      </w:r>
      <w:r>
        <w:rPr>
          <w:rFonts w:hint="eastAsia" w:ascii="宋体" w:hAnsi="宋体" w:eastAsia="宋体" w:cs="宋体"/>
          <w:b/>
          <w:bCs/>
          <w:color w:val="auto"/>
          <w:sz w:val="24"/>
          <w:szCs w:val="24"/>
          <w:highlight w:val="none"/>
        </w:rPr>
        <w:t>无效</w:t>
      </w:r>
      <w:r>
        <w:rPr>
          <w:rFonts w:hint="eastAsia" w:ascii="宋体" w:hAnsi="宋体" w:eastAsia="宋体" w:cs="宋体"/>
          <w:color w:val="auto"/>
          <w:sz w:val="24"/>
          <w:szCs w:val="24"/>
          <w:highlight w:val="none"/>
        </w:rPr>
        <w:t>。</w:t>
      </w:r>
    </w:p>
    <w:p w14:paraId="1B5C40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1.8在政府采购活动中，采购人员及相关人员与供应商有下列利害关系之一的，应当回避：</w:t>
      </w:r>
    </w:p>
    <w:p w14:paraId="18BC89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1.8.1参加采购活动前3年内与供应商存在劳动关系。</w:t>
      </w:r>
    </w:p>
    <w:p w14:paraId="2EB3E8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1.8.2参加采购活动前3年内担任供应商的董事、监事。</w:t>
      </w:r>
    </w:p>
    <w:p w14:paraId="7DBBCC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1.8.3参加采购活动前3年内是供应商的控股股东或者实际控制人。</w:t>
      </w:r>
    </w:p>
    <w:p w14:paraId="7B41A8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1.8.4与供应商的法定代表人或者负责人有夫妻、直系血亲、三代以内旁系血亲或者近姻亲关系。</w:t>
      </w:r>
    </w:p>
    <w:p w14:paraId="221A1B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1.8.5与供应商有其他可能影响政府采购活动公平、公正进行的关系。</w:t>
      </w:r>
    </w:p>
    <w:p w14:paraId="45400CE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1.8.6 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23A4AF8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2.资金来源</w:t>
      </w:r>
    </w:p>
    <w:p w14:paraId="56CFEC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本项目的采购人已获得足以支付本次谈判后所签订的合同项下的资金。</w:t>
      </w:r>
    </w:p>
    <w:p w14:paraId="60C60F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3.投标费用</w:t>
      </w:r>
    </w:p>
    <w:p w14:paraId="7A9F3CD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不论结果如何，供应商应承担所有与谈判有关的费用。</w:t>
      </w:r>
    </w:p>
    <w:p w14:paraId="203DD7B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（二）谈判文件</w:t>
      </w:r>
    </w:p>
    <w:p w14:paraId="75C86A8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4.谈判文件构成</w:t>
      </w:r>
    </w:p>
    <w:p w14:paraId="0C151E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4.1谈判邀请</w:t>
      </w:r>
    </w:p>
    <w:p w14:paraId="14DFEED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4.2供应商须知前附表</w:t>
      </w:r>
    </w:p>
    <w:p w14:paraId="4668F60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4.3供应商须知</w:t>
      </w:r>
    </w:p>
    <w:p w14:paraId="2A83BE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w:t>
      </w:r>
      <w:r>
        <w:rPr>
          <w:rFonts w:hint="eastAsia" w:ascii="宋体" w:hAnsi="宋体" w:eastAsia="宋体" w:cs="宋体"/>
          <w:color w:val="auto"/>
          <w:sz w:val="24"/>
          <w:szCs w:val="24"/>
          <w:highlight w:val="none"/>
          <w:lang w:val="en-US" w:eastAsia="zh-CN"/>
        </w:rPr>
        <w:t>工程量清单和</w:t>
      </w:r>
      <w:r>
        <w:rPr>
          <w:rFonts w:hint="eastAsia" w:ascii="宋体" w:hAnsi="宋体" w:eastAsia="宋体" w:cs="宋体"/>
          <w:color w:val="auto"/>
          <w:sz w:val="24"/>
          <w:szCs w:val="24"/>
          <w:highlight w:val="none"/>
        </w:rPr>
        <w:t>采购需求</w:t>
      </w:r>
    </w:p>
    <w:p w14:paraId="4F63197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4.5采购合同范本</w:t>
      </w:r>
    </w:p>
    <w:p w14:paraId="6A8C62A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4.6响应文件格式</w:t>
      </w:r>
    </w:p>
    <w:p w14:paraId="5860876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5.谈判文件的澄清与修改</w:t>
      </w:r>
    </w:p>
    <w:p w14:paraId="28F6C90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5.1采购人、采购代理机构可以对已发出的谈判文件等进行必要的澄清或者修改。澄清或者修改的内容为谈判文件的组成部分。澄清或者修改应当在原公告发布媒体上发布澄清公告。</w:t>
      </w:r>
    </w:p>
    <w:p w14:paraId="31003C4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5.2谈判文件中有不一致的，有澄清的部分以最终的澄清更正内容为准；未澄清的，以供应商须知前附表为准；供应商须知前附表不涉及的内容，以编排在后的最后描述为准。</w:t>
      </w:r>
    </w:p>
    <w:p w14:paraId="409F04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5.3供应商应及时关注本项目原公告发布媒体上发布的澄清公告或修改内容并自行下载，采购人、采购代理机构不再另行通知。</w:t>
      </w:r>
    </w:p>
    <w:p w14:paraId="45C06C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6.响应截止时间的顺延</w:t>
      </w:r>
    </w:p>
    <w:p w14:paraId="4B76E07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6.1为使供应商有足够的时间对谈判文件的澄清或者修改部分进行研究而准备或因其他原因，采购人将依法决定是否顺延响应截止时间。顺延变更公告应当在原公告发布媒体上发布。</w:t>
      </w:r>
    </w:p>
    <w:p w14:paraId="44A8C0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6.2供应商应及时关注本项目原公告发布媒体上发布的变更公告，采购人、采购代理机构不再另行通知。</w:t>
      </w:r>
    </w:p>
    <w:p w14:paraId="39CC168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7.其他事项</w:t>
      </w:r>
    </w:p>
    <w:p w14:paraId="3CE3C0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7.1供应商应认真阅读谈判文件所有的事项、格式、条款和技术规范等。如供应商没有按照谈判文件要求提交全部资料，或者响应文件没有对谈判文件的实质性要求做出响应，其响应将被认定为响应</w:t>
      </w:r>
      <w:r>
        <w:rPr>
          <w:rFonts w:hint="eastAsia" w:ascii="宋体" w:hAnsi="宋体" w:eastAsia="宋体" w:cs="宋体"/>
          <w:b/>
          <w:bCs/>
          <w:color w:val="auto"/>
          <w:sz w:val="24"/>
          <w:szCs w:val="24"/>
          <w:highlight w:val="none"/>
        </w:rPr>
        <w:t>无效</w:t>
      </w:r>
      <w:r>
        <w:rPr>
          <w:rFonts w:hint="eastAsia" w:ascii="宋体" w:hAnsi="宋体" w:eastAsia="宋体" w:cs="宋体"/>
          <w:color w:val="auto"/>
          <w:sz w:val="24"/>
          <w:szCs w:val="24"/>
          <w:highlight w:val="none"/>
        </w:rPr>
        <w:t>。</w:t>
      </w:r>
    </w:p>
    <w:p w14:paraId="79B372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highlight w:val="none"/>
        </w:rPr>
      </w:pPr>
      <w:bookmarkStart w:id="9" w:name="EBbc087abd11514c708a333693c3b502ee"/>
      <w:bookmarkEnd w:id="9"/>
      <w:bookmarkStart w:id="10" w:name="EB0d22b27e8adb4de593a5efe8770c5108"/>
      <w:bookmarkEnd w:id="10"/>
      <w:bookmarkStart w:id="11" w:name="EBd5278826e8c9441692a9765fe9a51400"/>
      <w:bookmarkEnd w:id="11"/>
      <w:r>
        <w:rPr>
          <w:rFonts w:hint="eastAsia" w:ascii="宋体" w:hAnsi="宋体" w:eastAsia="宋体" w:cs="宋体"/>
          <w:b/>
          <w:bCs/>
          <w:color w:val="auto"/>
          <w:sz w:val="24"/>
          <w:szCs w:val="24"/>
          <w:highlight w:val="none"/>
        </w:rPr>
        <w:t>（三）响应文件的编制</w:t>
      </w:r>
    </w:p>
    <w:p w14:paraId="42089D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8.响应范围及文字、计量单位要求</w:t>
      </w:r>
    </w:p>
    <w:p w14:paraId="5C2365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8.1供应商应当对谈判文件中所列的所有内容进行投标，如仅响应部分内容，其响应将被认定为响应</w:t>
      </w:r>
      <w:r>
        <w:rPr>
          <w:rFonts w:hint="eastAsia" w:ascii="宋体" w:hAnsi="宋体" w:eastAsia="宋体" w:cs="宋体"/>
          <w:b/>
          <w:bCs/>
          <w:color w:val="auto"/>
          <w:sz w:val="24"/>
          <w:szCs w:val="24"/>
          <w:highlight w:val="none"/>
        </w:rPr>
        <w:t>无效</w:t>
      </w:r>
      <w:r>
        <w:rPr>
          <w:rFonts w:hint="eastAsia" w:ascii="宋体" w:hAnsi="宋体" w:eastAsia="宋体" w:cs="宋体"/>
          <w:color w:val="auto"/>
          <w:sz w:val="24"/>
          <w:szCs w:val="24"/>
          <w:highlight w:val="none"/>
        </w:rPr>
        <w:t>。</w:t>
      </w:r>
    </w:p>
    <w:p w14:paraId="48611B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8.2无论谈判文件中是否要求，供应商所投服务及伴随的货物和工程均应符合国家强制性标准。</w:t>
      </w:r>
    </w:p>
    <w:p w14:paraId="1AF9CE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8.3响应文件应使用规范汉字书写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专有名词须加注中文解释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，并采用通用的图形符号，不得出现与常规书写格式不符的内容。</w:t>
      </w:r>
    </w:p>
    <w:p w14:paraId="69F631A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8.4除谈判文件中有特殊要求外，响应文件中所使用的计量单位，应采用中华人民共和国法定计量单位。</w:t>
      </w:r>
    </w:p>
    <w:p w14:paraId="5635A3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9.响应文件的组成</w:t>
      </w:r>
    </w:p>
    <w:p w14:paraId="1044F75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供应商应完整地按照谈判文件提供的响应文件格式及要求编写响应文件，对其响应文件的真实性与准确性负责，成交后，其响应文件将作为合同的组成部分。</w:t>
      </w:r>
    </w:p>
    <w:p w14:paraId="257F77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10.证明响应标的的合格性和符合谈判文件规定的技术文件</w:t>
      </w:r>
    </w:p>
    <w:p w14:paraId="5B33D1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10.1供应商应提交证明文件，证明其响应标的符合谈判文件规定。该证明文件是响应文件的技术文件。</w:t>
      </w:r>
    </w:p>
    <w:p w14:paraId="7CE7E6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10.2上款所述的证明文件，可以是文字资料、图纸和数据。</w:t>
      </w:r>
    </w:p>
    <w:p w14:paraId="6B3C21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10.3本条所指证明文件不包括对谈判文件相关部分的文字、图标的复制。</w:t>
      </w:r>
    </w:p>
    <w:p w14:paraId="1A6D4B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11.投标报价</w:t>
      </w:r>
    </w:p>
    <w:p w14:paraId="3A1AA65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11.1供应商的报价应当包括满足本次谈判全部采购需求所应提供的服务，以及伴随的货物和工程。所有响应均应以人民币报价。</w:t>
      </w:r>
    </w:p>
    <w:p w14:paraId="28230D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11.2供应商应在价格明细表上标明响应服务及相关货物、工程的单价（如适用）和总价，并由法定代表人或其授权代表签署。</w:t>
      </w:r>
    </w:p>
    <w:p w14:paraId="16A30F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12.响应保证金</w:t>
      </w:r>
    </w:p>
    <w:p w14:paraId="62BA4D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12.1保证金是谈判文件的组成部分。本项目要求供应商提交响应保证金的，应当在谈判文件中明确保证金的数额及缴纳形式。</w:t>
      </w:r>
    </w:p>
    <w:p w14:paraId="538249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12.2供应商未在规定时间内缴纳保证金或保证金数额不足以及未按谈判文件规定交纳保证金的，其响应将被认定为响应无效。</w:t>
      </w:r>
    </w:p>
    <w:p w14:paraId="536306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12.3采购人或者采购代理机构应当自成交通知书发出之日起5个工作日内退还未成交供应商的响应保证金；自采购合同签订之日起5个工作日内退还成交供应商的响应保证金。</w:t>
      </w:r>
    </w:p>
    <w:p w14:paraId="0E551D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12.4供应商有下列情形之一的，保证金不予退还：</w:t>
      </w:r>
    </w:p>
    <w:p w14:paraId="7565BA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bookmarkStart w:id="12" w:name="EB94c65630cf2541e9b4c641ab4f65beff"/>
      <w:bookmarkEnd w:id="12"/>
      <w:r>
        <w:rPr>
          <w:rFonts w:hint="eastAsia" w:ascii="宋体" w:hAnsi="宋体" w:eastAsia="宋体" w:cs="宋体"/>
          <w:color w:val="auto"/>
          <w:sz w:val="24"/>
          <w:szCs w:val="24"/>
          <w:highlight w:val="none"/>
        </w:rPr>
        <w:t>12.4.1供应商在提交响应文件截止时间后撤回响应文件的；</w:t>
      </w:r>
    </w:p>
    <w:p w14:paraId="4D15728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12.4.2供应商在响应文件中提供虚假材料的；</w:t>
      </w:r>
    </w:p>
    <w:p w14:paraId="692D8C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12.4.3除因不可抗力或谈判文件认可的情形之外，成交供应商不与采购人签订合同的；</w:t>
      </w:r>
    </w:p>
    <w:p w14:paraId="52E1ED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12.4.4供应商与采购人、其他供应商或者采购代理机构恶意串通的；</w:t>
      </w:r>
    </w:p>
    <w:p w14:paraId="4FCB84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12.4.5谈判文件规定的其他情形。</w:t>
      </w:r>
    </w:p>
    <w:p w14:paraId="1B2F178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13.响应有效期</w:t>
      </w:r>
    </w:p>
    <w:p w14:paraId="50C702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13.1响应应在</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中规定时间内保持有效。响应有效期不满足要求的响应，其响应将被认定为响应</w:t>
      </w:r>
      <w:r>
        <w:rPr>
          <w:rFonts w:hint="eastAsia" w:ascii="宋体" w:hAnsi="宋体" w:eastAsia="宋体" w:cs="宋体"/>
          <w:b/>
          <w:bCs/>
          <w:color w:val="auto"/>
          <w:sz w:val="24"/>
          <w:szCs w:val="24"/>
          <w:highlight w:val="none"/>
        </w:rPr>
        <w:t>无效</w:t>
      </w:r>
      <w:r>
        <w:rPr>
          <w:rFonts w:hint="eastAsia" w:ascii="宋体" w:hAnsi="宋体" w:eastAsia="宋体" w:cs="宋体"/>
          <w:color w:val="auto"/>
          <w:sz w:val="24"/>
          <w:szCs w:val="24"/>
          <w:highlight w:val="none"/>
        </w:rPr>
        <w:t>。</w:t>
      </w:r>
    </w:p>
    <w:p w14:paraId="06EEE51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13.2因特殊原因，采购人或采购代理机构可在原响应有效期截止之前，要求供应商延长响应文件的有效期。供应商也可以拒绝延长响应有效期的要求，且不承担任何责任。</w:t>
      </w:r>
    </w:p>
    <w:p w14:paraId="7CE8436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14.响应文件的制作</w:t>
      </w:r>
    </w:p>
    <w:p w14:paraId="4AD94C0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14.1供应商应按</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中的规定，准备和递交响应文件。电子响应文件需符合以下要求：</w:t>
      </w:r>
      <w:bookmarkStart w:id="13" w:name="EB2af1b16e6186434a9d4e7349c9174839"/>
      <w:r>
        <w:rPr>
          <w:rFonts w:hint="eastAsia" w:ascii="宋体" w:hAnsi="宋体" w:eastAsia="宋体" w:cs="宋体"/>
          <w:color w:val="auto"/>
          <w:sz w:val="24"/>
          <w:szCs w:val="24"/>
          <w:highlight w:val="none"/>
        </w:rPr>
        <w:t>详见供应商须知前附表</w:t>
      </w:r>
      <w:bookmarkEnd w:id="13"/>
    </w:p>
    <w:p w14:paraId="22A54B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响应文件需由供应商的法定代表人或经其正式委托代理人按谈判文件规定在响应文件上签字并加盖公章。委托代理人须持有书面的“法定代表人授权委托书”，并将其附在响应文件中。未按谈判文件要求签署和盖章的响应文件，其响应将被认定为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p w14:paraId="050FED0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highlight w:val="none"/>
        </w:rPr>
      </w:pPr>
      <w:bookmarkStart w:id="14" w:name="EB3bafda90fa5543e89fb29e70596d0949"/>
      <w:bookmarkEnd w:id="14"/>
      <w:r>
        <w:rPr>
          <w:rFonts w:hint="eastAsia" w:ascii="宋体" w:hAnsi="宋体" w:eastAsia="宋体" w:cs="宋体"/>
          <w:b/>
          <w:bCs/>
          <w:color w:val="auto"/>
          <w:sz w:val="24"/>
          <w:szCs w:val="24"/>
          <w:highlight w:val="none"/>
        </w:rPr>
        <w:t>（四）响应文件的递交</w:t>
      </w:r>
    </w:p>
    <w:p w14:paraId="596780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15.响应文件的密封和标记</w:t>
      </w:r>
    </w:p>
    <w:p w14:paraId="02AF1F6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15.1响应文件的制作应按照谈判文件的要求进行制作并递交。响应文件应当用不能被他人知悉或更换响应文件内容的方式密封。</w:t>
      </w:r>
    </w:p>
    <w:p w14:paraId="1722B73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15.2纸质响应文件密封和递交要求：（采购人或者采购代理机构不得因响应文件装订、纸张、文件排序等非实质性的格式、形式问题限制和影响供应商参与政府采购活动）</w:t>
      </w:r>
    </w:p>
    <w:p w14:paraId="269676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15.3电子响应文件密封和递交要求：</w:t>
      </w:r>
      <w:bookmarkStart w:id="15" w:name="EB7dd45c381e9d49df92e06156727ce2bb"/>
      <w:r>
        <w:rPr>
          <w:rFonts w:hint="eastAsia" w:ascii="宋体" w:hAnsi="宋体" w:eastAsia="宋体" w:cs="宋体"/>
          <w:color w:val="auto"/>
          <w:sz w:val="24"/>
          <w:szCs w:val="24"/>
          <w:highlight w:val="none"/>
        </w:rPr>
        <w:t>详见供应商须知前附表。</w:t>
      </w:r>
      <w:bookmarkEnd w:id="15"/>
    </w:p>
    <w:p w14:paraId="6F09BE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16.响应截止</w:t>
      </w:r>
    </w:p>
    <w:p w14:paraId="0649740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16.1供应商应在</w:t>
      </w:r>
      <w:r>
        <w:rPr>
          <w:rFonts w:hint="eastAsia" w:ascii="宋体" w:hAnsi="宋体" w:eastAsia="宋体" w:cs="宋体"/>
          <w:color w:val="auto"/>
          <w:sz w:val="24"/>
          <w:szCs w:val="24"/>
          <w:highlight w:val="none"/>
          <w:u w:val="single"/>
        </w:rPr>
        <w:t>供应商须知前附表中</w:t>
      </w:r>
      <w:r>
        <w:rPr>
          <w:rFonts w:hint="eastAsia" w:ascii="宋体" w:hAnsi="宋体" w:eastAsia="宋体" w:cs="宋体"/>
          <w:color w:val="auto"/>
          <w:sz w:val="24"/>
          <w:szCs w:val="24"/>
          <w:highlight w:val="none"/>
        </w:rPr>
        <w:t>规定的截止时间前，将响应文件递交到竞争性谈判公告中规定的地点。</w:t>
      </w:r>
    </w:p>
    <w:p w14:paraId="1A3FAA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16.2采购人和采购代理机构将拒绝接收在响应截止时间后送达响应文件。</w:t>
      </w:r>
    </w:p>
    <w:p w14:paraId="6D8387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17.响应文件的接收、修改与撤回</w:t>
      </w:r>
    </w:p>
    <w:p w14:paraId="2DB451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17.1采购人和采购代理机构将按谈判文件规定的时间和地点接收响应文件。</w:t>
      </w:r>
    </w:p>
    <w:p w14:paraId="0015C0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递交响应文件以后，如果供应商要进行修改，须在响应截止时间前提出申请，供应商对响应文件的修改申请应按本须知规定编制、签署、密封。采购人和采购代理机构将予以接收，并视为响应文件的组成部分。</w:t>
      </w:r>
    </w:p>
    <w:p w14:paraId="0F377E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递交响应文件以后，如果供应商要进行撤回的，须在响应截止时间前提出申请，采购人和采购代理机构将予以接受。</w:t>
      </w:r>
    </w:p>
    <w:p w14:paraId="1425C47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（五）谈判评审</w:t>
      </w:r>
    </w:p>
    <w:p w14:paraId="7FDDB0C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18.成立谈判小组</w:t>
      </w:r>
    </w:p>
    <w:p w14:paraId="0D5D91F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18.1谈判小组由采购人代表和评审专家共3人以上的单数组成，其中评审专家人数不得少于谈判小组成员总数的三分之二。</w:t>
      </w:r>
    </w:p>
    <w:p w14:paraId="56C8BB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eastAsia="宋体" w:cs="宋体"/>
          <w:color w:val="auto"/>
          <w:sz w:val="24"/>
          <w:szCs w:val="24"/>
          <w:highlight w:val="none"/>
          <w:lang w:val="en-US" w:eastAsia="zh-CN"/>
        </w:rPr>
        <w:t>谈判小组</w:t>
      </w:r>
      <w:r>
        <w:rPr>
          <w:rFonts w:hint="eastAsia" w:ascii="宋体" w:hAnsi="宋体" w:eastAsia="宋体" w:cs="宋体"/>
          <w:color w:val="auto"/>
          <w:sz w:val="24"/>
          <w:szCs w:val="24"/>
          <w:highlight w:val="none"/>
        </w:rPr>
        <w:t>根据谈判文件规定的程序和标准对供应商递交的响应文件进行资格性审查，确定供应商是否具有参加谈判的资格。</w:t>
      </w:r>
    </w:p>
    <w:p w14:paraId="30E5701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18.3谈判小组从符合相应资格条件的供应商名单中确定不少于三家的供应商参加谈判。</w:t>
      </w:r>
    </w:p>
    <w:p w14:paraId="1720C28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18.4采购人或采购代理机构将按</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中规定的时间查询供应商的信用记录。</w:t>
      </w:r>
    </w:p>
    <w:p w14:paraId="2C85FD4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18.4.1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响应将被认定为响应</w:t>
      </w:r>
      <w:r>
        <w:rPr>
          <w:rFonts w:hint="eastAsia" w:ascii="宋体" w:hAnsi="宋体" w:eastAsia="宋体" w:cs="宋体"/>
          <w:b/>
          <w:color w:val="auto"/>
          <w:sz w:val="24"/>
          <w:szCs w:val="24"/>
          <w:highlight w:val="none"/>
        </w:rPr>
        <w:t>无效</w:t>
      </w:r>
      <w:r>
        <w:rPr>
          <w:rFonts w:hint="eastAsia" w:ascii="宋体" w:hAnsi="宋体" w:eastAsia="宋体" w:cs="宋体"/>
          <w:color w:val="auto"/>
          <w:sz w:val="24"/>
          <w:szCs w:val="24"/>
          <w:highlight w:val="none"/>
        </w:rPr>
        <w:t>。</w:t>
      </w:r>
    </w:p>
    <w:p w14:paraId="5435FE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以联合体形式参加投标的，联合体任何成员存在以上不良信用记录的，联合体响应将被认定为响应</w:t>
      </w:r>
      <w:r>
        <w:rPr>
          <w:rFonts w:hint="eastAsia" w:ascii="宋体" w:hAnsi="宋体" w:eastAsia="宋体" w:cs="宋体"/>
          <w:b/>
          <w:bCs/>
          <w:color w:val="auto"/>
          <w:sz w:val="24"/>
          <w:szCs w:val="24"/>
          <w:highlight w:val="none"/>
        </w:rPr>
        <w:t>无效</w:t>
      </w:r>
      <w:r>
        <w:rPr>
          <w:rFonts w:hint="eastAsia" w:ascii="宋体" w:hAnsi="宋体" w:eastAsia="宋体" w:cs="宋体"/>
          <w:color w:val="auto"/>
          <w:sz w:val="24"/>
          <w:szCs w:val="24"/>
          <w:highlight w:val="none"/>
        </w:rPr>
        <w:t>。</w:t>
      </w:r>
    </w:p>
    <w:p w14:paraId="64B36D3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18.4.2采购人或采购代理机构经办人将查询网页存档备查。供应商不良信用记录以采购人或采购代理机构查询结果为准。供应商自行提供的与网站信息不一致的其他证明材料亦不作为资格审查依据。</w:t>
      </w:r>
    </w:p>
    <w:p w14:paraId="70431C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在本谈判文件规定的查询时间之外，网站信息发生的任何变更均不作为资格审查依据。</w:t>
      </w:r>
    </w:p>
    <w:p w14:paraId="484BCB3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19.谈判</w:t>
      </w:r>
    </w:p>
    <w:p w14:paraId="05C068F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谈判小组应当对响应文件进行评审，并根据谈判文件规定的程序、评定成交的标准等事项与实质性响应谈判文件要求的供应商进行谈判。谈判小组应当集中与单一供应商分别进行谈判，并了解其报价组成情况。谈判中，谈判的任何一方不得透露与谈判有关的其他供应商的技术资料、价格和其他信息。谈判结束后，谈判小组按照谈判文件规定的方法和标准，对响应谈判文件要求的供应商进行综合评议，并视情况决定是否进行下一轮谈判。</w:t>
      </w:r>
    </w:p>
    <w:p w14:paraId="372BDA5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19.2在谈判过程中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谈判小组可以根据谈判文件和谈判情况实质性变动采购需求中的技术、服务要求以及合同草案条款，但不得变动谈判文件中的其他内容。实质性变动的内容，须经采购人代表确认。</w:t>
      </w:r>
    </w:p>
    <w:p w14:paraId="375208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19.3对谈判文件作出的实质性变动是谈判文件的有效组成部分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应通知所有参加谈判的供应商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并给所有谈判供应商提供较充分的修正时间。供应商应当按照谈判文件的变动情况和谈判小组的要求重新提交响应文件，并由其法定代表人或授权代表签字或者加盖公章。</w:t>
      </w:r>
    </w:p>
    <w:p w14:paraId="014E1A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 谈判文件能够详细列明采购标的的技术、服务要求的，谈判结束后，谈判小组应当要求所有继续参加谈判的供应商在规定时间内提交最后报价，提交最后报价的供应商不得少于3家。谈判文件不能详细列明采购标的的技术、服务要求的，需经谈判由供应商提供最终设计方案或解决方案的，谈判结束后，谈判小组应当按照少数服从多数的原则投票推荐3家以上供应商的设计方案或者解决方案，并要求其在规定时间内提交最后报价。最后报价是供应商响应文件的有效组成文件。</w:t>
      </w:r>
    </w:p>
    <w:p w14:paraId="4F5A8D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19.5已提交响应文件的供应商，在提交最后报价之前，可以根据谈判情况退出谈判。采购人、采购代理机构应当退还退出谈判的供应商的保证金。</w:t>
      </w:r>
    </w:p>
    <w:p w14:paraId="413B1F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19.6根据《政府采购促进中小企业发展管理办法》（财库</w:t>
      </w:r>
      <w:r>
        <w:rPr>
          <w:rFonts w:hint="eastAsia" w:ascii="宋体" w:hAnsi="宋体" w:eastAsia="宋体" w:cs="宋体"/>
          <w:color w:val="auto"/>
          <w:sz w:val="24"/>
          <w:szCs w:val="24"/>
          <w:highlight w:val="none"/>
          <w:lang w:eastAsia="zh-CN"/>
        </w:rPr>
        <w:t>〔2020〕46号</w:t>
      </w:r>
      <w:r>
        <w:rPr>
          <w:rFonts w:hint="eastAsia" w:ascii="宋体" w:hAnsi="宋体" w:eastAsia="宋体" w:cs="宋体"/>
          <w:color w:val="auto"/>
          <w:sz w:val="24"/>
          <w:szCs w:val="24"/>
          <w:highlight w:val="none"/>
        </w:rPr>
        <w:t>）、《财政部 司法部关于政府采购支持监狱企业发展有关问题的通知》（财库〔2014〕68号）和《三部门联合发布关于促进残疾人就业政府采购政策的通知》（财库〔2017〕141号）的规定，对满足价格扣除条件且在响应文件中提交了《中小企业声明函》、《残疾人福利性单位声明函》相关属于监狱企业的证明文件的供应商，按照相关价格扣除规定和</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要求执行。</w:t>
      </w:r>
    </w:p>
    <w:p w14:paraId="57D4CF3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19.7落实其他政府采购政策条款，具体详见</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w:t>
      </w:r>
    </w:p>
    <w:p w14:paraId="383612E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20.响应无效</w:t>
      </w:r>
    </w:p>
    <w:p w14:paraId="7B1532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20.1如发现下列情况之一的，其响应将被认定为响应无效：</w:t>
      </w:r>
    </w:p>
    <w:p w14:paraId="42FF136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20.1.1未按照谈判文件规定要求签署、盖章的；</w:t>
      </w:r>
    </w:p>
    <w:p w14:paraId="3329E96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20.1.2未满足响应文件中的实质性要求；</w:t>
      </w:r>
    </w:p>
    <w:p w14:paraId="75ABE1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20.1.3属于串通投标，或者依法被视为串通投标；</w:t>
      </w:r>
    </w:p>
    <w:p w14:paraId="074C635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20.1.4响应文件含有采购人不能接受的附加条件的；</w:t>
      </w:r>
    </w:p>
    <w:p w14:paraId="76752D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20.1.5属于谈判文件规定的其他响应无效情形；</w:t>
      </w:r>
    </w:p>
    <w:p w14:paraId="57B512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20.1.6不符合政府采购法律法规和谈判文件中规定的其他实质性要求的。</w:t>
      </w:r>
    </w:p>
    <w:p w14:paraId="7D220E7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21.保密要求</w:t>
      </w:r>
    </w:p>
    <w:p w14:paraId="217C23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21.1谈判将在严格保密的情况下进行。</w:t>
      </w:r>
    </w:p>
    <w:p w14:paraId="267E27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21.2有关人员应当遵守评审工作纪律，不得泄露评审文件、评审情况和从评审中获悉的国家秘密、商业秘密。</w:t>
      </w:r>
    </w:p>
    <w:p w14:paraId="01B6348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（六）确定成交</w:t>
      </w:r>
    </w:p>
    <w:p w14:paraId="3B691A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22.成交候选人的确定原则及标准</w:t>
      </w:r>
    </w:p>
    <w:p w14:paraId="6F1C2C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22.1除谈判小组受采购人委托直接确定成交供应商的情形外，谈判小组应当从质量和服务均能满足采购文件实质性响应要求的供应商中，按照最后报价由低到高的顺序提出成交候选人。</w:t>
      </w:r>
    </w:p>
    <w:p w14:paraId="3AA7F4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23.确定中标候选人和中标供应商</w:t>
      </w:r>
    </w:p>
    <w:p w14:paraId="4C3DA0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23.1谈判小组按</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中规定数量推荐成交候选人，采购人根据质量和服务均能满足采购文件实质性响应要求且最后报价最低的原则确定成交供应商。</w:t>
      </w:r>
    </w:p>
    <w:p w14:paraId="02501E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23.2按</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中规定，采购人书面授权谈判小组根据质量和服务均能满足采购文件实质性响应要求且最后报价最低的原则直接确定成交供应商。</w:t>
      </w:r>
    </w:p>
    <w:p w14:paraId="1242F41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24.发出成交通知书</w:t>
      </w:r>
    </w:p>
    <w:p w14:paraId="31B6268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在响应有效期内，成交供应商确定后，采购人或者采购代理机构发布成交公告。在公告成交结果的同时，向成交供应商发出成交通知书，成交通知书是合同的组成部分。</w:t>
      </w:r>
    </w:p>
    <w:p w14:paraId="7061930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highlight w:val="none"/>
        </w:rPr>
      </w:pPr>
      <w:bookmarkStart w:id="16" w:name="EB5b9dc9fafa1c486cb8ab375871f32e56"/>
      <w:r>
        <w:rPr>
          <w:rFonts w:hint="eastAsia" w:ascii="宋体" w:hAnsi="宋体" w:eastAsia="宋体" w:cs="宋体"/>
          <w:color w:val="auto"/>
          <w:sz w:val="24"/>
          <w:szCs w:val="24"/>
          <w:highlight w:val="none"/>
        </w:rPr>
        <w:t xml:space="preserve"> </w:t>
      </w:r>
      <w:bookmarkEnd w:id="16"/>
      <w:r>
        <w:rPr>
          <w:rFonts w:hint="eastAsia" w:ascii="宋体" w:hAnsi="宋体" w:eastAsia="宋体" w:cs="宋体"/>
          <w:b/>
          <w:bCs/>
          <w:color w:val="auto"/>
          <w:sz w:val="24"/>
          <w:szCs w:val="24"/>
          <w:highlight w:val="none"/>
        </w:rPr>
        <w:t>（七）合同及履约验收</w:t>
      </w:r>
    </w:p>
    <w:p w14:paraId="4A4AE5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25.签订合同</w:t>
      </w:r>
    </w:p>
    <w:p w14:paraId="7CE332B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25.1采购人与成交供应商应当在成交通知书发出之日起三十日内，签订政府采购合同。</w:t>
      </w:r>
    </w:p>
    <w:p w14:paraId="30E4955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25.2谈判文件、成交供应商的响应文件等均为签订合同的依据。采购人不得向成交人提出任何不合理的要求作为签订合同的条件。</w:t>
      </w:r>
    </w:p>
    <w:p w14:paraId="4B035E7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成交供应商拒绝与采购人签订合同的，成交供应商须按响应函内容向采购人和采购代理机构支付赔偿；采购人可以按照评审报告推荐的成交候选人排序，确定下一成交候选人为成交供应商，也可以重新开展采购活动。拒绝签订政府采购合同的成交供应商不得参加对该项目重新开展的采购活动。</w:t>
      </w:r>
    </w:p>
    <w:p w14:paraId="05A0645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25.4当出现法律法规规定的成交无效或成交结果无效情形时，且合格的供应商数量符合规定，采购人可与排名下一位的成交候选人另行签订合同，或依法重新开展采购活动。</w:t>
      </w:r>
    </w:p>
    <w:p w14:paraId="0EA6DF2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26.履约保证金</w:t>
      </w:r>
    </w:p>
    <w:p w14:paraId="43605E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如果需要履约保证金，成交供应商应按照</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规定向采购人提交履约保证金。</w:t>
      </w:r>
    </w:p>
    <w:p w14:paraId="59D637C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27.履约验收</w:t>
      </w:r>
    </w:p>
    <w:p w14:paraId="62F21CB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1.验收方式：一次性验收，供应商履约完成，采购人按采购合同约定验收条件进行一次性验收。</w:t>
      </w:r>
    </w:p>
    <w:p w14:paraId="3BE79F5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程序：成交单位完成本项目所有内容，经自检合格后向采购人书面提出履约验收申请，自验情况作为相关证明材料。采购人应当自收到供应商提出的履约验收申请之日起5个工作日内审核是否达到采购合同约定的履约验收条件，达到履约验收条件的，启动履约验收程序，向供应商发出《政府采购履约验收通知单》。采购人成立履约验收小组，组织采购项目履约验收具体工作，验收小组出具验收意见填写验收报告。</w:t>
      </w:r>
    </w:p>
    <w:p w14:paraId="5F4B787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3.验收资料要求：验收当天成交人须提供验收资料（包括但不限于）：项目过程资料，提供验收报告；照片、成交通知书、合同等相关资料，胶装装订。</w:t>
      </w:r>
    </w:p>
    <w:p w14:paraId="21BF14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4.验收标准：根据国家、宁夏回族自治区相关行业规定及标准、《</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文件》要求及《响应文件》响应内容进行验收。</w:t>
      </w:r>
    </w:p>
    <w:p w14:paraId="3E4E1B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5.按照《宁夏回族自治区政府采购履约验收管理暂行办法》（宁财规发</w:t>
      </w:r>
      <w:r>
        <w:rPr>
          <w:rFonts w:hint="eastAsia" w:ascii="宋体" w:hAnsi="宋体" w:eastAsia="宋体" w:cs="宋体"/>
          <w:color w:val="auto"/>
          <w:sz w:val="24"/>
          <w:szCs w:val="24"/>
          <w:highlight w:val="none"/>
          <w:lang w:eastAsia="zh-CN"/>
        </w:rPr>
        <w:t>〔2022〕10号</w:t>
      </w:r>
      <w:r>
        <w:rPr>
          <w:rFonts w:hint="eastAsia" w:ascii="宋体" w:hAnsi="宋体" w:eastAsia="宋体" w:cs="宋体"/>
          <w:color w:val="auto"/>
          <w:sz w:val="24"/>
          <w:szCs w:val="24"/>
          <w:highlight w:val="none"/>
        </w:rPr>
        <w:t>）相关规定进行履约验收。</w:t>
      </w:r>
    </w:p>
    <w:p w14:paraId="03E9C8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28.招标代理费</w:t>
      </w:r>
    </w:p>
    <w:p w14:paraId="0EDA1D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本项目是否由成交供应商向采购代理机构支付招标代理费及招标代理费标准，按照</w:t>
      </w:r>
      <w:r>
        <w:rPr>
          <w:rFonts w:hint="eastAsia" w:ascii="宋体" w:hAnsi="宋体" w:eastAsia="宋体" w:cs="宋体"/>
          <w:color w:val="auto"/>
          <w:sz w:val="24"/>
          <w:szCs w:val="24"/>
          <w:highlight w:val="none"/>
          <w:u w:val="single"/>
        </w:rPr>
        <w:t>供应商须知前附表</w:t>
      </w:r>
      <w:r>
        <w:rPr>
          <w:rFonts w:hint="eastAsia" w:ascii="宋体" w:hAnsi="宋体" w:eastAsia="宋体" w:cs="宋体"/>
          <w:color w:val="auto"/>
          <w:sz w:val="24"/>
          <w:szCs w:val="24"/>
          <w:highlight w:val="none"/>
        </w:rPr>
        <w:t>规定执行。</w:t>
      </w:r>
    </w:p>
    <w:p w14:paraId="452D231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29.政府采购合同线上信用融资</w:t>
      </w:r>
    </w:p>
    <w:p w14:paraId="394441B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成交供应商为中小微企业的，可以在取得成交通知书后，向相关金融机构、担保机构申请政府采购融资服务。</w:t>
      </w:r>
    </w:p>
    <w:p w14:paraId="45EE57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sz w:val="24"/>
          <w:szCs w:val="24"/>
          <w:highlight w:val="none"/>
        </w:rPr>
      </w:pPr>
      <w:bookmarkStart w:id="17" w:name="EBc2752cb23dcc41e991f1a6d07cafab45"/>
      <w:r>
        <w:rPr>
          <w:rFonts w:hint="eastAsia" w:ascii="宋体" w:hAnsi="宋体" w:eastAsia="宋体" w:cs="宋体"/>
          <w:color w:val="auto"/>
          <w:sz w:val="24"/>
          <w:szCs w:val="24"/>
          <w:highlight w:val="none"/>
        </w:rPr>
        <w:t xml:space="preserve"> </w:t>
      </w:r>
      <w:bookmarkEnd w:id="17"/>
      <w:r>
        <w:rPr>
          <w:rFonts w:hint="eastAsia" w:ascii="宋体" w:hAnsi="宋体" w:eastAsia="宋体" w:cs="宋体"/>
          <w:b/>
          <w:bCs/>
          <w:color w:val="auto"/>
          <w:sz w:val="24"/>
          <w:szCs w:val="24"/>
          <w:highlight w:val="none"/>
        </w:rPr>
        <w:t>（八）质疑和投诉</w:t>
      </w:r>
    </w:p>
    <w:p w14:paraId="080F4C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30.质疑</w:t>
      </w:r>
    </w:p>
    <w:p w14:paraId="20AA0D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供应商认为采购文件、采购过程和成交结果使自己的权益受到损害的，可以根据《中华人民共和国政府采购法》、《中华人民共和国政府采购法实施条例》和《政府采购质疑和投诉办法》的有关规定，在知道或者应知其权益受到损害之日起7个工作日内，依法向采购人或其委托的采购代理机构提出质疑。</w:t>
      </w:r>
    </w:p>
    <w:p w14:paraId="546BC2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30.2提出质疑的供应商应当是</w:t>
      </w:r>
      <w:r>
        <w:rPr>
          <w:rFonts w:hint="eastAsia" w:ascii="宋体" w:hAnsi="宋体" w:eastAsia="宋体" w:cs="宋体"/>
          <w:color w:val="auto"/>
          <w:sz w:val="24"/>
          <w:szCs w:val="24"/>
          <w:highlight w:val="none"/>
          <w:lang w:eastAsia="zh-CN"/>
        </w:rPr>
        <w:t>参加</w:t>
      </w:r>
      <w:r>
        <w:rPr>
          <w:rFonts w:hint="eastAsia" w:ascii="宋体" w:hAnsi="宋体" w:eastAsia="宋体" w:cs="宋体"/>
          <w:color w:val="auto"/>
          <w:sz w:val="24"/>
          <w:szCs w:val="24"/>
          <w:highlight w:val="none"/>
        </w:rPr>
        <w:t>本项目采购活动的供应商。依法获取可质疑采购文件的潜在供应商也可以依法提出质疑。</w:t>
      </w:r>
    </w:p>
    <w:p w14:paraId="5B2ECB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30.3质疑供应商应在法定质疑期内通过书面递交相关材料提出质疑。针对同一采购程序环节的质疑次数应符合供应商须知前附表的规定。超出法定质疑期提交的质疑将被拒绝。</w:t>
      </w:r>
    </w:p>
    <w:p w14:paraId="67B0A4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30.4采购人、采购代理机构不得拒收质疑供应商在法定质疑期内发出的质疑函，应当在收到质疑函7个工作日内作出答复，并通知质疑供应商和相关供应商。</w:t>
      </w:r>
    </w:p>
    <w:p w14:paraId="44B9E46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31.投诉</w:t>
      </w:r>
    </w:p>
    <w:p w14:paraId="554551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.1质疑供应商对采购人、采购代理机构的答复不满意，或者采购人、采购代理机构未在规定时间内作出答复的，可以在答复期满后15个工作日内向采购人监督部门提起投诉。</w:t>
      </w:r>
    </w:p>
    <w:p w14:paraId="798B3E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.2投诉供应商应在法定投诉期内通过书面递交相关材料提出投诉。</w:t>
      </w:r>
    </w:p>
    <w:p w14:paraId="3E376BCD">
      <w:pPr>
        <w:keepNext w:val="0"/>
        <w:keepLines w:val="0"/>
        <w:pageBreakBefore w:val="0"/>
        <w:widowControl w:val="0"/>
        <w:numPr>
          <w:ilvl w:val="-1"/>
          <w:numId w:val="0"/>
        </w:numPr>
        <w:kinsoku/>
        <w:wordWrap/>
        <w:overflowPunct/>
        <w:topLinePunct w:val="0"/>
        <w:autoSpaceDE/>
        <w:autoSpaceDN/>
        <w:bidi w:val="0"/>
        <w:adjustRightInd/>
        <w:snapToGrid/>
        <w:spacing w:line="500" w:lineRule="exact"/>
        <w:ind w:firstLine="1807" w:firstLineChars="600"/>
        <w:jc w:val="both"/>
        <w:textAlignment w:val="auto"/>
        <w:rPr>
          <w:rFonts w:hint="eastAsia" w:asciiTheme="minorEastAsia" w:hAnsiTheme="minorEastAsia" w:eastAsiaTheme="minorEastAsia" w:cstheme="minorEastAsia"/>
          <w:b/>
          <w:bCs/>
          <w:color w:val="auto"/>
          <w:sz w:val="30"/>
          <w:szCs w:val="30"/>
          <w:highlight w:val="none"/>
          <w:lang w:val="en-US" w:eastAsia="zh-CN"/>
        </w:rPr>
      </w:pPr>
    </w:p>
    <w:p w14:paraId="650FDCB0">
      <w:pPr>
        <w:rPr>
          <w:rFonts w:hint="eastAsia"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br w:type="page"/>
      </w:r>
    </w:p>
    <w:p w14:paraId="0B998F16">
      <w:pPr>
        <w:keepNext w:val="0"/>
        <w:keepLines w:val="0"/>
        <w:pageBreakBefore w:val="0"/>
        <w:widowControl w:val="0"/>
        <w:numPr>
          <w:ilvl w:val="-1"/>
          <w:numId w:val="0"/>
        </w:numPr>
        <w:kinsoku/>
        <w:wordWrap/>
        <w:overflowPunct/>
        <w:topLinePunct w:val="0"/>
        <w:autoSpaceDE/>
        <w:autoSpaceDN/>
        <w:bidi w:val="0"/>
        <w:adjustRightInd/>
        <w:snapToGrid/>
        <w:spacing w:line="500" w:lineRule="exact"/>
        <w:ind w:firstLine="1807" w:firstLineChars="600"/>
        <w:jc w:val="both"/>
        <w:textAlignment w:val="auto"/>
        <w:outlineLvl w:val="0"/>
        <w:rPr>
          <w:rFonts w:hint="eastAsia"/>
          <w:color w:val="auto"/>
          <w:highlight w:val="none"/>
          <w:lang w:eastAsia="zh-CN"/>
        </w:rPr>
      </w:pPr>
      <w:bookmarkStart w:id="18" w:name="_Toc8732"/>
      <w:r>
        <w:rPr>
          <w:rFonts w:hint="eastAsia" w:asciiTheme="minorEastAsia" w:hAnsiTheme="minorEastAsia" w:eastAsiaTheme="minorEastAsia" w:cstheme="minorEastAsia"/>
          <w:b/>
          <w:bCs/>
          <w:color w:val="auto"/>
          <w:sz w:val="30"/>
          <w:szCs w:val="30"/>
          <w:highlight w:val="none"/>
          <w:lang w:val="en-US" w:eastAsia="zh-CN"/>
        </w:rPr>
        <w:t xml:space="preserve">第四章 </w:t>
      </w:r>
      <w:r>
        <w:rPr>
          <w:rFonts w:hint="eastAsia" w:asciiTheme="minorEastAsia" w:hAnsiTheme="minorEastAsia" w:eastAsiaTheme="minorEastAsia" w:cstheme="minorEastAsia"/>
          <w:b/>
          <w:bCs/>
          <w:color w:val="auto"/>
          <w:sz w:val="32"/>
          <w:szCs w:val="32"/>
          <w:highlight w:val="none"/>
          <w:u w:val="none"/>
          <w:lang w:val="en-US" w:eastAsia="zh-CN"/>
        </w:rPr>
        <w:t>项目说明和采购需求</w:t>
      </w:r>
      <w:bookmarkEnd w:id="18"/>
    </w:p>
    <w:p w14:paraId="63A1823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bidi="zh-CN"/>
        </w:rPr>
      </w:pPr>
    </w:p>
    <w:p w14:paraId="2D3618D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bidi="zh-CN"/>
        </w:rPr>
        <w:t>一、项目建设内容：</w:t>
      </w:r>
    </w:p>
    <w:p w14:paraId="2D458A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）宁夏回族自治区</w:t>
      </w:r>
      <w:r>
        <w:rPr>
          <w:rFonts w:hint="eastAsia" w:asciiTheme="minorEastAsia" w:hAnsiTheme="minorEastAsia" w:eastAsiaTheme="minorEastAsia" w:cstheme="minorEastAsia"/>
          <w:color w:val="auto"/>
          <w:sz w:val="24"/>
          <w:szCs w:val="24"/>
          <w:highlight w:val="none"/>
        </w:rPr>
        <w:t>市场监督管理厅建筑消防设施维护保养包括：火灾自动报警系统；消防水源；消火栓系统；自动喷水灭火系统；气体灭火系统；防烟排烟系统；消防应急照明和疏散指示系统；防火分隔设施；日常管理工作必须达到一个从维护到监控的智能化管理</w:t>
      </w:r>
      <w:r>
        <w:rPr>
          <w:rFonts w:hint="eastAsia" w:asciiTheme="minorEastAsia" w:hAnsiTheme="minorEastAsia" w:eastAsiaTheme="minorEastAsia" w:cstheme="minorEastAsia"/>
          <w:color w:val="auto"/>
          <w:sz w:val="24"/>
          <w:szCs w:val="24"/>
          <w:highlight w:val="none"/>
          <w:lang w:eastAsia="zh-CN"/>
        </w:rPr>
        <w:t>水平</w:t>
      </w:r>
      <w:r>
        <w:rPr>
          <w:rFonts w:hint="eastAsia" w:asciiTheme="minorEastAsia" w:hAnsiTheme="minorEastAsia" w:eastAsiaTheme="minorEastAsia" w:cstheme="minorEastAsia"/>
          <w:color w:val="auto"/>
          <w:sz w:val="24"/>
          <w:szCs w:val="24"/>
          <w:highlight w:val="none"/>
        </w:rPr>
        <w:t>，维保方负责填写日常巡检记录</w:t>
      </w:r>
      <w:r>
        <w:rPr>
          <w:rFonts w:hint="eastAsia" w:asciiTheme="minorEastAsia" w:hAnsiTheme="minorEastAsia" w:eastAsiaTheme="minorEastAsia" w:cstheme="minorEastAsia"/>
          <w:color w:val="auto"/>
          <w:sz w:val="24"/>
          <w:szCs w:val="24"/>
          <w:highlight w:val="none"/>
          <w:lang w:eastAsia="zh-CN"/>
        </w:rPr>
        <w:t>。消防设施设备维护保养中如产生费用，</w:t>
      </w:r>
      <w:r>
        <w:rPr>
          <w:rFonts w:hint="eastAsia" w:asciiTheme="minorEastAsia" w:hAnsiTheme="minorEastAsia" w:eastAsiaTheme="minorEastAsia" w:cstheme="minorEastAsia"/>
          <w:color w:val="auto"/>
          <w:sz w:val="24"/>
          <w:szCs w:val="24"/>
          <w:highlight w:val="none"/>
        </w:rPr>
        <w:t>其主材单台设备市场采购价格小于（含）</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00元的由维保方提供，大于</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00元由招标单位自行采购提供，委托维保方采购配件及辅助材料不能超过市场平均价。</w:t>
      </w:r>
    </w:p>
    <w:p w14:paraId="440948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消防维保服务</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投标单位须</w:t>
      </w:r>
      <w:r>
        <w:rPr>
          <w:rFonts w:hint="eastAsia" w:asciiTheme="minorEastAsia" w:hAnsiTheme="minorEastAsia" w:eastAsiaTheme="minorEastAsia" w:cstheme="minorEastAsia"/>
          <w:color w:val="auto"/>
          <w:sz w:val="24"/>
          <w:szCs w:val="24"/>
          <w:highlight w:val="none"/>
        </w:rPr>
        <w:t>每周</w:t>
      </w:r>
      <w:r>
        <w:rPr>
          <w:rFonts w:hint="eastAsia" w:asciiTheme="minorEastAsia" w:hAnsiTheme="minorEastAsia" w:eastAsiaTheme="minorEastAsia" w:cstheme="minorEastAsia"/>
          <w:color w:val="auto"/>
          <w:sz w:val="24"/>
          <w:szCs w:val="24"/>
          <w:highlight w:val="none"/>
          <w:lang w:eastAsia="zh-CN"/>
        </w:rPr>
        <w:t>进场进行巡查，每月出具《消防设施维护保养报告》</w:t>
      </w:r>
      <w:r>
        <w:rPr>
          <w:rFonts w:hint="eastAsia" w:asciiTheme="minorEastAsia" w:hAnsiTheme="minorEastAsia" w:eastAsiaTheme="minorEastAsia" w:cstheme="minorEastAsia"/>
          <w:color w:val="auto"/>
          <w:sz w:val="24"/>
          <w:szCs w:val="24"/>
          <w:highlight w:val="none"/>
        </w:rPr>
        <w:t>。</w:t>
      </w:r>
    </w:p>
    <w:p w14:paraId="58AB59F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）重大节假日或重要安排前夕，投标单位须对消防设施设备的检查检测，确保消防设施的完好与有效。</w:t>
      </w:r>
    </w:p>
    <w:p w14:paraId="6E6F78E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）投标单位根据甲方要求每年组织消防培训两次，应急疏散演练两次。</w:t>
      </w:r>
    </w:p>
    <w:p w14:paraId="348B5E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b w:val="0"/>
          <w:bCs w:val="0"/>
          <w:color w:val="auto"/>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5）每年度开展一次消防检测并出具报告。</w:t>
      </w:r>
    </w:p>
    <w:p w14:paraId="17B3CED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（一）维护范围：</w:t>
      </w:r>
    </w:p>
    <w:p w14:paraId="56DE82C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火灾自动报警系统</w:t>
      </w:r>
      <w:r>
        <w:rPr>
          <w:rFonts w:hint="eastAsia" w:asciiTheme="minorEastAsia" w:hAnsiTheme="minorEastAsia" w:eastAsiaTheme="minorEastAsia" w:cstheme="minorEastAsia"/>
          <w:color w:val="auto"/>
          <w:sz w:val="24"/>
          <w:szCs w:val="24"/>
          <w:highlight w:val="none"/>
          <w:lang w:eastAsia="zh-CN"/>
        </w:rPr>
        <w:t>的维护保养；</w:t>
      </w:r>
    </w:p>
    <w:p w14:paraId="707B558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消防水源</w:t>
      </w:r>
      <w:r>
        <w:rPr>
          <w:rFonts w:hint="eastAsia" w:asciiTheme="minorEastAsia" w:hAnsiTheme="minorEastAsia" w:eastAsiaTheme="minorEastAsia" w:cstheme="minorEastAsia"/>
          <w:color w:val="auto"/>
          <w:sz w:val="24"/>
          <w:szCs w:val="24"/>
          <w:highlight w:val="none"/>
          <w:lang w:eastAsia="zh-CN"/>
        </w:rPr>
        <w:t>的维护保养；</w:t>
      </w:r>
    </w:p>
    <w:p w14:paraId="2C628F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）消火栓系统的维护保养；</w:t>
      </w:r>
    </w:p>
    <w:p w14:paraId="5CBD81F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）自动喷水灭火系统的维护保养；</w:t>
      </w:r>
    </w:p>
    <w:p w14:paraId="6FCEE89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气体灭火系统</w:t>
      </w:r>
      <w:r>
        <w:rPr>
          <w:rFonts w:hint="eastAsia" w:asciiTheme="minorEastAsia" w:hAnsiTheme="minorEastAsia" w:eastAsiaTheme="minorEastAsia" w:cstheme="minorEastAsia"/>
          <w:color w:val="auto"/>
          <w:sz w:val="24"/>
          <w:szCs w:val="24"/>
          <w:highlight w:val="none"/>
          <w:lang w:eastAsia="zh-CN"/>
        </w:rPr>
        <w:t>的维护保养；</w:t>
      </w:r>
    </w:p>
    <w:p w14:paraId="0906B9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防烟排烟系统</w:t>
      </w:r>
      <w:r>
        <w:rPr>
          <w:rFonts w:hint="eastAsia" w:asciiTheme="minorEastAsia" w:hAnsiTheme="minorEastAsia" w:eastAsiaTheme="minorEastAsia" w:cstheme="minorEastAsia"/>
          <w:color w:val="auto"/>
          <w:sz w:val="24"/>
          <w:szCs w:val="24"/>
          <w:highlight w:val="none"/>
          <w:lang w:eastAsia="zh-CN"/>
        </w:rPr>
        <w:t>的维护保养；</w:t>
      </w:r>
    </w:p>
    <w:p w14:paraId="73ECB2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消防应急照明和疏散指示系统</w:t>
      </w:r>
      <w:r>
        <w:rPr>
          <w:rFonts w:hint="eastAsia" w:asciiTheme="minorEastAsia" w:hAnsiTheme="minorEastAsia" w:eastAsiaTheme="minorEastAsia" w:cstheme="minorEastAsia"/>
          <w:color w:val="auto"/>
          <w:sz w:val="24"/>
          <w:szCs w:val="24"/>
          <w:highlight w:val="none"/>
          <w:lang w:eastAsia="zh-CN"/>
        </w:rPr>
        <w:t>的维护保养；</w:t>
      </w:r>
    </w:p>
    <w:p w14:paraId="05B8A8B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防火分隔设施</w:t>
      </w:r>
      <w:r>
        <w:rPr>
          <w:rFonts w:hint="eastAsia" w:asciiTheme="minorEastAsia" w:hAnsiTheme="minorEastAsia" w:eastAsiaTheme="minorEastAsia" w:cstheme="minorEastAsia"/>
          <w:color w:val="auto"/>
          <w:sz w:val="24"/>
          <w:szCs w:val="24"/>
          <w:highlight w:val="none"/>
          <w:lang w:eastAsia="zh-CN"/>
        </w:rPr>
        <w:t>的维护保养。</w:t>
      </w:r>
    </w:p>
    <w:p w14:paraId="1EBF2A2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eastAsia="zh-CN"/>
        </w:rPr>
        <w:t>（二）</w:t>
      </w:r>
      <w:r>
        <w:rPr>
          <w:rFonts w:hint="eastAsia" w:asciiTheme="minorEastAsia" w:hAnsiTheme="minorEastAsia" w:eastAsiaTheme="minorEastAsia" w:cstheme="minorEastAsia"/>
          <w:b/>
          <w:color w:val="auto"/>
          <w:sz w:val="24"/>
          <w:szCs w:val="24"/>
          <w:highlight w:val="none"/>
        </w:rPr>
        <w:t>消防具体维保方案</w:t>
      </w:r>
    </w:p>
    <w:p w14:paraId="5FE1B7D8">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1.</w:t>
      </w:r>
      <w:r>
        <w:rPr>
          <w:rFonts w:hint="eastAsia" w:asciiTheme="minorEastAsia" w:hAnsiTheme="minorEastAsia" w:eastAsiaTheme="minorEastAsia" w:cstheme="minorEastAsia"/>
          <w:b/>
          <w:bCs/>
          <w:color w:val="auto"/>
          <w:sz w:val="24"/>
          <w:szCs w:val="24"/>
          <w:highlight w:val="none"/>
        </w:rPr>
        <w:t>火灾自动报警系统的维护保养</w:t>
      </w:r>
    </w:p>
    <w:p w14:paraId="72226B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维修保养工作内容</w:t>
      </w:r>
    </w:p>
    <w:p w14:paraId="1ACB4B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用专用测试仪器分期分批次全面测试探测器的动作及确认灯的显示，试验烟、温感探测器动作是否灵敏</w:t>
      </w:r>
      <w:r>
        <w:rPr>
          <w:rFonts w:hint="eastAsia" w:asciiTheme="minorEastAsia" w:hAnsiTheme="minorEastAsia" w:eastAsiaTheme="minorEastAsia" w:cstheme="minorEastAsia"/>
          <w:color w:val="auto"/>
          <w:sz w:val="24"/>
          <w:szCs w:val="24"/>
          <w:highlight w:val="none"/>
          <w:lang w:eastAsia="zh-CN"/>
        </w:rPr>
        <w:t>；</w:t>
      </w:r>
    </w:p>
    <w:p w14:paraId="20CC2AC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检查试验主控屏是否正常，有报警信号源时是否正确显示某区探测器动作，警铃蜂鸣是否鸣响</w:t>
      </w:r>
      <w:r>
        <w:rPr>
          <w:rFonts w:hint="eastAsia" w:asciiTheme="minorEastAsia" w:hAnsiTheme="minorEastAsia" w:eastAsiaTheme="minorEastAsia" w:cstheme="minorEastAsia"/>
          <w:color w:val="auto"/>
          <w:sz w:val="24"/>
          <w:szCs w:val="24"/>
          <w:highlight w:val="none"/>
          <w:lang w:eastAsia="zh-CN"/>
        </w:rPr>
        <w:t>；</w:t>
      </w:r>
    </w:p>
    <w:p w14:paraId="3915E9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试验手报按钮报警，本层及其上、下各一层警铃是否动作鸣响，消防中心显示报警区域是否准确</w:t>
      </w:r>
      <w:r>
        <w:rPr>
          <w:rFonts w:hint="eastAsia" w:asciiTheme="minorEastAsia" w:hAnsiTheme="minorEastAsia" w:eastAsiaTheme="minorEastAsia" w:cstheme="minorEastAsia"/>
          <w:color w:val="auto"/>
          <w:sz w:val="24"/>
          <w:szCs w:val="24"/>
          <w:highlight w:val="none"/>
          <w:lang w:eastAsia="zh-CN"/>
        </w:rPr>
        <w:t>；</w:t>
      </w:r>
    </w:p>
    <w:p w14:paraId="56DE188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检查主控屏和联动控制屏的各项输入、输出显示功能是否正常，并全面清洁、保养</w:t>
      </w:r>
      <w:r>
        <w:rPr>
          <w:rFonts w:hint="eastAsia" w:asciiTheme="minorEastAsia" w:hAnsiTheme="minorEastAsia" w:eastAsiaTheme="minorEastAsia" w:cstheme="minorEastAsia"/>
          <w:color w:val="auto"/>
          <w:sz w:val="24"/>
          <w:szCs w:val="24"/>
          <w:highlight w:val="none"/>
          <w:lang w:eastAsia="zh-CN"/>
        </w:rPr>
        <w:t>；</w:t>
      </w:r>
    </w:p>
    <w:p w14:paraId="77D83E5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检查各个界面</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模块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和主机系统外围设备的通信、控制信号是否正常，检查界面</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模块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输出电压是否正常，确保正常运行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1ABDAD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检查工作电池组、充电器的工作状态以及检查备用电池的电压及其他指标参数是否符合要求</w:t>
      </w:r>
      <w:r>
        <w:rPr>
          <w:rFonts w:hint="eastAsia" w:asciiTheme="minorEastAsia" w:hAnsiTheme="minorEastAsia" w:eastAsiaTheme="minorEastAsia" w:cstheme="minorEastAsia"/>
          <w:color w:val="auto"/>
          <w:sz w:val="24"/>
          <w:szCs w:val="24"/>
          <w:highlight w:val="none"/>
          <w:lang w:eastAsia="zh-CN"/>
        </w:rPr>
        <w:t>；</w:t>
      </w:r>
    </w:p>
    <w:p w14:paraId="403D7AF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检查系统设备所有接线端子是否松动、破损和脱落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6B41EA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定期对备用电源进行1,2次充放电试验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1,3次主和备用电源自动切换试验</w:t>
      </w:r>
      <w:r>
        <w:rPr>
          <w:rFonts w:hint="eastAsia" w:asciiTheme="minorEastAsia" w:hAnsiTheme="minorEastAsia" w:eastAsiaTheme="minorEastAsia" w:cstheme="minorEastAsia"/>
          <w:color w:val="auto"/>
          <w:sz w:val="24"/>
          <w:szCs w:val="24"/>
          <w:highlight w:val="none"/>
          <w:lang w:eastAsia="zh-CN"/>
        </w:rPr>
        <w:t>；</w:t>
      </w:r>
    </w:p>
    <w:p w14:paraId="57F41A7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定期对感烟、感温探测器进行清洁，必要时进行清洗，确保报警灵敏</w:t>
      </w:r>
      <w:r>
        <w:rPr>
          <w:rFonts w:hint="eastAsia" w:asciiTheme="minorEastAsia" w:hAnsiTheme="minorEastAsia" w:eastAsiaTheme="minorEastAsia" w:cstheme="minorEastAsia"/>
          <w:color w:val="auto"/>
          <w:sz w:val="24"/>
          <w:szCs w:val="24"/>
          <w:highlight w:val="none"/>
          <w:lang w:eastAsia="zh-CN"/>
        </w:rPr>
        <w:t>；</w:t>
      </w:r>
    </w:p>
    <w:p w14:paraId="026F0A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定期检测报警主机控制程序有否乱码，确保主机功能正常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743D9B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定期测试报警主机系统的接地电阻是否满足要求，并做好记录</w:t>
      </w:r>
      <w:r>
        <w:rPr>
          <w:rFonts w:hint="eastAsia" w:asciiTheme="minorEastAsia" w:hAnsiTheme="minorEastAsia" w:eastAsiaTheme="minorEastAsia" w:cstheme="minorEastAsia"/>
          <w:color w:val="auto"/>
          <w:sz w:val="24"/>
          <w:szCs w:val="24"/>
          <w:highlight w:val="none"/>
          <w:lang w:eastAsia="zh-CN"/>
        </w:rPr>
        <w:t>；</w:t>
      </w:r>
    </w:p>
    <w:p w14:paraId="123F9F9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操作显示装置，查看是否显示完整系统区域模拟图和各层平面图，图中应明确指示出报警区域、主要部位和各消防设备的名称和物理位置</w:t>
      </w:r>
      <w:r>
        <w:rPr>
          <w:rFonts w:hint="eastAsia" w:asciiTheme="minorEastAsia" w:hAnsiTheme="minorEastAsia" w:eastAsiaTheme="minorEastAsia" w:cstheme="minorEastAsia"/>
          <w:color w:val="auto"/>
          <w:sz w:val="24"/>
          <w:szCs w:val="24"/>
          <w:highlight w:val="none"/>
          <w:lang w:eastAsia="zh-CN"/>
        </w:rPr>
        <w:t>；</w:t>
      </w:r>
    </w:p>
    <w:p w14:paraId="64C3F65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火灾报警控制器和消防联动控制器分别发出火灾报警信号和联动控制信号，显示装置是否在3秒内接收，准确显示相应信号的物理位置，并能优先显示火灾报警信号相对应的界面，不能准确显示时，查验设备、对软件进行设定</w:t>
      </w:r>
      <w:r>
        <w:rPr>
          <w:rFonts w:hint="eastAsia" w:asciiTheme="minorEastAsia" w:hAnsiTheme="minorEastAsia" w:eastAsiaTheme="minorEastAsia" w:cstheme="minorEastAsia"/>
          <w:color w:val="auto"/>
          <w:sz w:val="24"/>
          <w:szCs w:val="24"/>
          <w:highlight w:val="none"/>
          <w:lang w:eastAsia="zh-CN"/>
        </w:rPr>
        <w:t>；</w:t>
      </w:r>
    </w:p>
    <w:p w14:paraId="56865C1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显示装置显示故障或联动界面，输入火灾报警信号，显示装置应能立即转入火灾报警界面的显示</w:t>
      </w:r>
      <w:r>
        <w:rPr>
          <w:rFonts w:hint="eastAsia" w:asciiTheme="minorEastAsia" w:hAnsiTheme="minorEastAsia" w:eastAsiaTheme="minorEastAsia" w:cstheme="minorEastAsia"/>
          <w:color w:val="auto"/>
          <w:sz w:val="24"/>
          <w:szCs w:val="24"/>
          <w:highlight w:val="none"/>
          <w:lang w:eastAsia="zh-CN"/>
        </w:rPr>
        <w:t>；</w:t>
      </w:r>
    </w:p>
    <w:p w14:paraId="3412A3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多线控制盘及总线控制盘是否启动、反馈指示灯有无点亮</w:t>
      </w:r>
      <w:r>
        <w:rPr>
          <w:rFonts w:hint="eastAsia" w:asciiTheme="minorEastAsia" w:hAnsiTheme="minorEastAsia" w:eastAsiaTheme="minorEastAsia" w:cstheme="minorEastAsia"/>
          <w:color w:val="auto"/>
          <w:sz w:val="24"/>
          <w:szCs w:val="24"/>
          <w:highlight w:val="none"/>
          <w:lang w:eastAsia="zh-CN"/>
        </w:rPr>
        <w:t>；</w:t>
      </w:r>
    </w:p>
    <w:p w14:paraId="4D80017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手动启动多线控制盘、总线控制盘上的控制设备，查看能否启动并有反馈信号。</w:t>
      </w:r>
    </w:p>
    <w:p w14:paraId="641EDF0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维修保养工作标准</w:t>
      </w:r>
    </w:p>
    <w:p w14:paraId="50BC89D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探测器动作灵敏，报警准确</w:t>
      </w:r>
      <w:r>
        <w:rPr>
          <w:rFonts w:hint="eastAsia" w:asciiTheme="minorEastAsia" w:hAnsiTheme="minorEastAsia" w:eastAsiaTheme="minorEastAsia" w:cstheme="minorEastAsia"/>
          <w:color w:val="auto"/>
          <w:sz w:val="24"/>
          <w:szCs w:val="24"/>
          <w:highlight w:val="none"/>
          <w:lang w:eastAsia="zh-CN"/>
        </w:rPr>
        <w:t>；</w:t>
      </w:r>
    </w:p>
    <w:p w14:paraId="5CD32E3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主控屏工作正常，正常显示报警区域和输出联动信号</w:t>
      </w:r>
      <w:r>
        <w:rPr>
          <w:rFonts w:hint="eastAsia" w:asciiTheme="minorEastAsia" w:hAnsiTheme="minorEastAsia" w:eastAsiaTheme="minorEastAsia" w:cstheme="minorEastAsia"/>
          <w:color w:val="auto"/>
          <w:sz w:val="24"/>
          <w:szCs w:val="24"/>
          <w:highlight w:val="none"/>
          <w:lang w:eastAsia="zh-CN"/>
        </w:rPr>
        <w:t>；</w:t>
      </w:r>
    </w:p>
    <w:p w14:paraId="0B5F6C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手报按钮动作灵敏，报警准确，联动功能正常</w:t>
      </w:r>
      <w:r>
        <w:rPr>
          <w:rFonts w:hint="eastAsia" w:asciiTheme="minorEastAsia" w:hAnsiTheme="minorEastAsia" w:eastAsiaTheme="minorEastAsia" w:cstheme="minorEastAsia"/>
          <w:color w:val="auto"/>
          <w:sz w:val="24"/>
          <w:szCs w:val="24"/>
          <w:highlight w:val="none"/>
          <w:lang w:eastAsia="zh-CN"/>
        </w:rPr>
        <w:t>；</w:t>
      </w:r>
    </w:p>
    <w:p w14:paraId="0078E55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主控屏和联动控制屏外观完好、清洁，各项输入、输出显示功能正常</w:t>
      </w:r>
      <w:r>
        <w:rPr>
          <w:rFonts w:hint="eastAsia" w:asciiTheme="minorEastAsia" w:hAnsiTheme="minorEastAsia" w:eastAsiaTheme="minorEastAsia" w:cstheme="minorEastAsia"/>
          <w:color w:val="auto"/>
          <w:sz w:val="24"/>
          <w:szCs w:val="24"/>
          <w:highlight w:val="none"/>
          <w:lang w:eastAsia="zh-CN"/>
        </w:rPr>
        <w:t>；</w:t>
      </w:r>
    </w:p>
    <w:p w14:paraId="4A54677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界面</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模块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各项参数正常，与外围设备的通信、控制信号正常</w:t>
      </w:r>
      <w:r>
        <w:rPr>
          <w:rFonts w:hint="eastAsia" w:asciiTheme="minorEastAsia" w:hAnsiTheme="minorEastAsia" w:eastAsiaTheme="minorEastAsia" w:cstheme="minorEastAsia"/>
          <w:color w:val="auto"/>
          <w:sz w:val="24"/>
          <w:szCs w:val="24"/>
          <w:highlight w:val="none"/>
          <w:lang w:eastAsia="zh-CN"/>
        </w:rPr>
        <w:t>；</w:t>
      </w:r>
    </w:p>
    <w:p w14:paraId="1177C2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电池组的电压及其他参数正常，供电稳定、可靠</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7817C7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系统设备所有接线牢固，无松动、破损或脱落</w:t>
      </w:r>
      <w:r>
        <w:rPr>
          <w:rFonts w:hint="eastAsia" w:asciiTheme="minorEastAsia" w:hAnsiTheme="minorEastAsia" w:eastAsiaTheme="minorEastAsia" w:cstheme="minorEastAsia"/>
          <w:color w:val="auto"/>
          <w:sz w:val="24"/>
          <w:szCs w:val="24"/>
          <w:highlight w:val="none"/>
          <w:lang w:eastAsia="zh-CN"/>
        </w:rPr>
        <w:t>；</w:t>
      </w:r>
    </w:p>
    <w:p w14:paraId="734A75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主、备电源自动切换功能正常</w:t>
      </w:r>
      <w:r>
        <w:rPr>
          <w:rFonts w:hint="eastAsia" w:asciiTheme="minorEastAsia" w:hAnsiTheme="minorEastAsia" w:eastAsiaTheme="minorEastAsia" w:cstheme="minorEastAsia"/>
          <w:color w:val="auto"/>
          <w:sz w:val="24"/>
          <w:szCs w:val="24"/>
          <w:highlight w:val="none"/>
          <w:lang w:eastAsia="zh-CN"/>
        </w:rPr>
        <w:t>；</w:t>
      </w:r>
    </w:p>
    <w:p w14:paraId="2B579C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探测器外观完好，内外部清洁，功能正常</w:t>
      </w:r>
      <w:r>
        <w:rPr>
          <w:rFonts w:hint="eastAsia" w:asciiTheme="minorEastAsia" w:hAnsiTheme="minorEastAsia" w:eastAsiaTheme="minorEastAsia" w:cstheme="minorEastAsia"/>
          <w:color w:val="auto"/>
          <w:sz w:val="24"/>
          <w:szCs w:val="24"/>
          <w:highlight w:val="none"/>
          <w:lang w:eastAsia="zh-CN"/>
        </w:rPr>
        <w:t>；</w:t>
      </w:r>
    </w:p>
    <w:p w14:paraId="60F561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报警主机控制程序正确，各项功能正常</w:t>
      </w:r>
      <w:r>
        <w:rPr>
          <w:rFonts w:hint="eastAsia" w:asciiTheme="minorEastAsia" w:hAnsiTheme="minorEastAsia" w:eastAsiaTheme="minorEastAsia" w:cstheme="minorEastAsia"/>
          <w:color w:val="auto"/>
          <w:sz w:val="24"/>
          <w:szCs w:val="24"/>
          <w:highlight w:val="none"/>
          <w:lang w:eastAsia="zh-CN"/>
        </w:rPr>
        <w:t>；</w:t>
      </w:r>
    </w:p>
    <w:p w14:paraId="6DBA822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 xml:space="preserve"> 系统接地电阻符合规范或设计要求</w:t>
      </w:r>
      <w:r>
        <w:rPr>
          <w:rFonts w:hint="eastAsia" w:asciiTheme="minorEastAsia" w:hAnsiTheme="minorEastAsia" w:eastAsiaTheme="minorEastAsia" w:cstheme="minorEastAsia"/>
          <w:color w:val="auto"/>
          <w:sz w:val="24"/>
          <w:szCs w:val="24"/>
          <w:highlight w:val="none"/>
          <w:lang w:eastAsia="zh-CN"/>
        </w:rPr>
        <w:t>；</w:t>
      </w:r>
    </w:p>
    <w:p w14:paraId="2B05E7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操作显示装置，查看是否显示完整系统区域模拟图和各层平面图，图中应明确指示出报警区域、主要部位和各消防设备的名称和物理位置</w:t>
      </w:r>
      <w:r>
        <w:rPr>
          <w:rFonts w:hint="eastAsia" w:asciiTheme="minorEastAsia" w:hAnsiTheme="minorEastAsia" w:eastAsiaTheme="minorEastAsia" w:cstheme="minorEastAsia"/>
          <w:color w:val="auto"/>
          <w:sz w:val="24"/>
          <w:szCs w:val="24"/>
          <w:highlight w:val="none"/>
          <w:lang w:eastAsia="zh-CN"/>
        </w:rPr>
        <w:t>；</w:t>
      </w:r>
    </w:p>
    <w:p w14:paraId="769092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火灾报警控制器和消防联动控制器分别发出火灾报警信号和联动控制信号，显示装置是否在3秒内接收，准确显示相应信号的物理位置，并能优先显示火灾报警信号相对应的界面，不能准确显示时，查验设备、对软件进行设定</w:t>
      </w:r>
      <w:r>
        <w:rPr>
          <w:rFonts w:hint="eastAsia" w:asciiTheme="minorEastAsia" w:hAnsiTheme="minorEastAsia" w:eastAsiaTheme="minorEastAsia" w:cstheme="minorEastAsia"/>
          <w:color w:val="auto"/>
          <w:sz w:val="24"/>
          <w:szCs w:val="24"/>
          <w:highlight w:val="none"/>
          <w:lang w:eastAsia="zh-CN"/>
        </w:rPr>
        <w:t>；</w:t>
      </w:r>
    </w:p>
    <w:p w14:paraId="3CA1F7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显示装置显示故障或联动界面，输入火灾报警信号，显示装置应能立即转入火灾报警界面的显示</w:t>
      </w:r>
      <w:r>
        <w:rPr>
          <w:rFonts w:hint="eastAsia" w:asciiTheme="minorEastAsia" w:hAnsiTheme="minorEastAsia" w:eastAsiaTheme="minorEastAsia" w:cstheme="minorEastAsia"/>
          <w:color w:val="auto"/>
          <w:sz w:val="24"/>
          <w:szCs w:val="24"/>
          <w:highlight w:val="none"/>
          <w:lang w:eastAsia="zh-CN"/>
        </w:rPr>
        <w:t>；</w:t>
      </w:r>
    </w:p>
    <w:p w14:paraId="519C77D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多线控制盘及总线控制盘是否启动、反馈指示灯有无点亮，故障控制盘和反馈指示灯不能点亮时，应进行维修、更换</w:t>
      </w:r>
      <w:r>
        <w:rPr>
          <w:rFonts w:hint="eastAsia" w:asciiTheme="minorEastAsia" w:hAnsiTheme="minorEastAsia" w:eastAsiaTheme="minorEastAsia" w:cstheme="minorEastAsia"/>
          <w:color w:val="auto"/>
          <w:sz w:val="24"/>
          <w:szCs w:val="24"/>
          <w:highlight w:val="none"/>
          <w:lang w:eastAsia="zh-CN"/>
        </w:rPr>
        <w:t>；</w:t>
      </w:r>
    </w:p>
    <w:p w14:paraId="7F1CBE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手动启动多线控制盘、总线控制盘上的控制设备，查看能否启动并有反馈信号，不能正常启动并有反馈信号时，应对控制设备及控制盘进行检查、维修</w:t>
      </w:r>
      <w:r>
        <w:rPr>
          <w:rFonts w:hint="eastAsia" w:asciiTheme="minorEastAsia" w:hAnsiTheme="minorEastAsia" w:eastAsiaTheme="minorEastAsia" w:cstheme="minorEastAsia"/>
          <w:color w:val="auto"/>
          <w:sz w:val="24"/>
          <w:szCs w:val="24"/>
          <w:highlight w:val="none"/>
          <w:lang w:eastAsia="zh-CN"/>
        </w:rPr>
        <w:t>。</w:t>
      </w:r>
    </w:p>
    <w:p w14:paraId="24B3BC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维修保养工作计划</w:t>
      </w:r>
    </w:p>
    <w:p w14:paraId="1B1C9F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每月用专用检测仪器分期分批全面测试探测器的动作及确认灯的显示，试验烟、温感探测器动作是否灵敏</w:t>
      </w:r>
      <w:r>
        <w:rPr>
          <w:rFonts w:hint="eastAsia" w:asciiTheme="minorEastAsia" w:hAnsiTheme="minorEastAsia" w:eastAsiaTheme="minorEastAsia" w:cstheme="minorEastAsia"/>
          <w:color w:val="auto"/>
          <w:sz w:val="24"/>
          <w:szCs w:val="24"/>
          <w:highlight w:val="none"/>
          <w:lang w:eastAsia="zh-CN"/>
        </w:rPr>
        <w:t>；</w:t>
      </w:r>
    </w:p>
    <w:p w14:paraId="73C415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每月检查试验主控屏是否正常，有报警信号源时是否正确显示某区探测器动作，警铃蜂鸣是否鸣响</w:t>
      </w:r>
      <w:r>
        <w:rPr>
          <w:rFonts w:hint="eastAsia" w:asciiTheme="minorEastAsia" w:hAnsiTheme="minorEastAsia" w:eastAsiaTheme="minorEastAsia" w:cstheme="minorEastAsia"/>
          <w:color w:val="auto"/>
          <w:sz w:val="24"/>
          <w:szCs w:val="24"/>
          <w:highlight w:val="none"/>
          <w:lang w:eastAsia="zh-CN"/>
        </w:rPr>
        <w:t>；</w:t>
      </w:r>
    </w:p>
    <w:p w14:paraId="22434B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每月试验手报按钮报警，本层及其上、下各一层警铃是否动作鸣响</w:t>
      </w:r>
      <w:r>
        <w:rPr>
          <w:rFonts w:hint="eastAsia" w:asciiTheme="minorEastAsia" w:hAnsiTheme="minorEastAsia" w:eastAsiaTheme="minorEastAsia" w:cstheme="minorEastAsia"/>
          <w:color w:val="auto"/>
          <w:sz w:val="24"/>
          <w:szCs w:val="24"/>
          <w:highlight w:val="none"/>
          <w:lang w:eastAsia="zh-CN"/>
        </w:rPr>
        <w:t>；</w:t>
      </w:r>
    </w:p>
    <w:p w14:paraId="1D7D614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每周检查主控屏和联动控制屏的各个显示功能是否正常，并全面清洁、保养</w:t>
      </w:r>
      <w:r>
        <w:rPr>
          <w:rFonts w:hint="eastAsia" w:asciiTheme="minorEastAsia" w:hAnsiTheme="minorEastAsia" w:eastAsiaTheme="minorEastAsia" w:cstheme="minorEastAsia"/>
          <w:color w:val="auto"/>
          <w:sz w:val="24"/>
          <w:szCs w:val="24"/>
          <w:highlight w:val="none"/>
          <w:lang w:eastAsia="zh-CN"/>
        </w:rPr>
        <w:t>；</w:t>
      </w:r>
    </w:p>
    <w:p w14:paraId="06345B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每月检查各个界面</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模块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和主机系统外围设备的反馈信号是否正常，每季定期测试界面</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模块</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输出电压是否正常，确保正常运行</w:t>
      </w:r>
      <w:r>
        <w:rPr>
          <w:rFonts w:hint="eastAsia" w:asciiTheme="minorEastAsia" w:hAnsiTheme="minorEastAsia" w:eastAsiaTheme="minorEastAsia" w:cstheme="minorEastAsia"/>
          <w:color w:val="auto"/>
          <w:sz w:val="24"/>
          <w:szCs w:val="24"/>
          <w:highlight w:val="none"/>
          <w:lang w:eastAsia="zh-CN"/>
        </w:rPr>
        <w:t>；</w:t>
      </w:r>
    </w:p>
    <w:p w14:paraId="7E4B4B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每季检查工作电池组、充电器的工作状态以及检查备用电池的电压及其他指标参数是否符合要求</w:t>
      </w:r>
      <w:r>
        <w:rPr>
          <w:rFonts w:hint="eastAsia" w:asciiTheme="minorEastAsia" w:hAnsiTheme="minorEastAsia" w:eastAsiaTheme="minorEastAsia" w:cstheme="minorEastAsia"/>
          <w:color w:val="auto"/>
          <w:sz w:val="24"/>
          <w:szCs w:val="24"/>
          <w:highlight w:val="none"/>
          <w:lang w:eastAsia="zh-CN"/>
        </w:rPr>
        <w:t>；</w:t>
      </w:r>
    </w:p>
    <w:p w14:paraId="08A14B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 xml:space="preserve">每季检查系统设备所有接线端子是否松动、破损和脱落。 </w:t>
      </w:r>
    </w:p>
    <w:p w14:paraId="5887DA7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每季定期对备用电源进行1,2次充放电试验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1,3次主和备用电源自动切换试验</w:t>
      </w:r>
      <w:r>
        <w:rPr>
          <w:rFonts w:hint="eastAsia" w:asciiTheme="minorEastAsia" w:hAnsiTheme="minorEastAsia" w:eastAsiaTheme="minorEastAsia" w:cstheme="minorEastAsia"/>
          <w:color w:val="auto"/>
          <w:sz w:val="24"/>
          <w:szCs w:val="24"/>
          <w:highlight w:val="none"/>
          <w:lang w:eastAsia="zh-CN"/>
        </w:rPr>
        <w:t>；</w:t>
      </w:r>
    </w:p>
    <w:p w14:paraId="078094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每季定期对感烟、感温探测器进行清洁，必要时进行清洗，确保报警灵敏</w:t>
      </w:r>
      <w:r>
        <w:rPr>
          <w:rFonts w:hint="eastAsia" w:asciiTheme="minorEastAsia" w:hAnsiTheme="minorEastAsia" w:eastAsiaTheme="minorEastAsia" w:cstheme="minorEastAsia"/>
          <w:color w:val="auto"/>
          <w:sz w:val="24"/>
          <w:szCs w:val="24"/>
          <w:highlight w:val="none"/>
          <w:lang w:eastAsia="zh-CN"/>
        </w:rPr>
        <w:t>；</w:t>
      </w:r>
    </w:p>
    <w:p w14:paraId="3943A64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每周定期检测报警主机控制程序有否乱码，确保主机功能正常</w:t>
      </w:r>
      <w:r>
        <w:rPr>
          <w:rFonts w:hint="eastAsia" w:asciiTheme="minorEastAsia" w:hAnsiTheme="minorEastAsia" w:eastAsiaTheme="minorEastAsia" w:cstheme="minorEastAsia"/>
          <w:color w:val="auto"/>
          <w:sz w:val="24"/>
          <w:szCs w:val="24"/>
          <w:highlight w:val="none"/>
          <w:lang w:eastAsia="zh-CN"/>
        </w:rPr>
        <w:t>；</w:t>
      </w:r>
    </w:p>
    <w:p w14:paraId="76A69A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每月定期测试报警主机系统的接地电阻是否满足要求，并做好记录</w:t>
      </w:r>
      <w:r>
        <w:rPr>
          <w:rFonts w:hint="eastAsia" w:asciiTheme="minorEastAsia" w:hAnsiTheme="minorEastAsia" w:eastAsiaTheme="minorEastAsia" w:cstheme="minorEastAsia"/>
          <w:color w:val="auto"/>
          <w:sz w:val="24"/>
          <w:szCs w:val="24"/>
          <w:highlight w:val="none"/>
          <w:lang w:eastAsia="zh-CN"/>
        </w:rPr>
        <w:t>；</w:t>
      </w:r>
    </w:p>
    <w:p w14:paraId="0050A1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每月集中操作显示装置，查看是否显示完整系统区域模拟图和各层平面图，图中应明确指示出报警区域、主要部位和各消防设备的名称和物理位置</w:t>
      </w:r>
      <w:r>
        <w:rPr>
          <w:rFonts w:hint="eastAsia" w:asciiTheme="minorEastAsia" w:hAnsiTheme="minorEastAsia" w:eastAsiaTheme="minorEastAsia" w:cstheme="minorEastAsia"/>
          <w:color w:val="auto"/>
          <w:sz w:val="24"/>
          <w:szCs w:val="24"/>
          <w:highlight w:val="none"/>
          <w:lang w:eastAsia="zh-CN"/>
        </w:rPr>
        <w:t>；</w:t>
      </w:r>
    </w:p>
    <w:p w14:paraId="3120AFF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每月测试火灾报警控制器和消防联动控制器分别发出火灾报警信号和联动控制信号，显示装置是否在3秒内接收，准确显示相应信号的物理位置，并能优先显示火灾报警信号相对应的界面，不能准确显示时，查验设备、对软件进行设定</w:t>
      </w:r>
      <w:r>
        <w:rPr>
          <w:rFonts w:hint="eastAsia" w:asciiTheme="minorEastAsia" w:hAnsiTheme="minorEastAsia" w:eastAsiaTheme="minorEastAsia" w:cstheme="minorEastAsia"/>
          <w:color w:val="auto"/>
          <w:sz w:val="24"/>
          <w:szCs w:val="24"/>
          <w:highlight w:val="none"/>
          <w:lang w:eastAsia="zh-CN"/>
        </w:rPr>
        <w:t>；</w:t>
      </w:r>
    </w:p>
    <w:p w14:paraId="784090A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每月测试显示装置显示故障或联动界面，输入火灾报警信号，显示装置应能立即转入火灾报警界面的显示</w:t>
      </w:r>
      <w:r>
        <w:rPr>
          <w:rFonts w:hint="eastAsia" w:asciiTheme="minorEastAsia" w:hAnsiTheme="minorEastAsia" w:eastAsiaTheme="minorEastAsia" w:cstheme="minorEastAsia"/>
          <w:color w:val="auto"/>
          <w:sz w:val="24"/>
          <w:szCs w:val="24"/>
          <w:highlight w:val="none"/>
          <w:lang w:eastAsia="zh-CN"/>
        </w:rPr>
        <w:t>；</w:t>
      </w:r>
    </w:p>
    <w:p w14:paraId="0842FB1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每月测试多线控制盘及总线控制盘是否启动、反馈指示灯有无点亮，故障控制盘和反馈指示灯不能点亮时，应进行维修、更换</w:t>
      </w:r>
      <w:r>
        <w:rPr>
          <w:rFonts w:hint="eastAsia" w:asciiTheme="minorEastAsia" w:hAnsiTheme="minorEastAsia" w:eastAsiaTheme="minorEastAsia" w:cstheme="minorEastAsia"/>
          <w:color w:val="auto"/>
          <w:sz w:val="24"/>
          <w:szCs w:val="24"/>
          <w:highlight w:val="none"/>
          <w:lang w:eastAsia="zh-CN"/>
        </w:rPr>
        <w:t>；</w:t>
      </w:r>
    </w:p>
    <w:p w14:paraId="6D9CDF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每月测试手动启动多线控制盘、总线控制盘上的控制设备，查看能否启动并有反馈信号，不能正常启动并有反馈信号时，应对控制设备及控制盘进行检查、维修。</w:t>
      </w:r>
    </w:p>
    <w:p w14:paraId="2901EC7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2.</w:t>
      </w:r>
      <w:r>
        <w:rPr>
          <w:rFonts w:hint="eastAsia" w:asciiTheme="minorEastAsia" w:hAnsiTheme="minorEastAsia" w:eastAsiaTheme="minorEastAsia" w:cstheme="minorEastAsia"/>
          <w:b/>
          <w:bCs/>
          <w:color w:val="auto"/>
          <w:sz w:val="24"/>
          <w:szCs w:val="24"/>
          <w:highlight w:val="none"/>
        </w:rPr>
        <w:t>消防</w:t>
      </w:r>
      <w:r>
        <w:rPr>
          <w:rFonts w:hint="eastAsia" w:asciiTheme="minorEastAsia" w:hAnsiTheme="minorEastAsia" w:eastAsiaTheme="minorEastAsia" w:cstheme="minorEastAsia"/>
          <w:b/>
          <w:bCs/>
          <w:color w:val="auto"/>
          <w:sz w:val="24"/>
          <w:szCs w:val="24"/>
          <w:highlight w:val="none"/>
          <w:lang w:eastAsia="zh-CN"/>
        </w:rPr>
        <w:t>水源</w:t>
      </w:r>
      <w:r>
        <w:rPr>
          <w:rFonts w:hint="eastAsia" w:asciiTheme="minorEastAsia" w:hAnsiTheme="minorEastAsia" w:eastAsiaTheme="minorEastAsia" w:cstheme="minorEastAsia"/>
          <w:b/>
          <w:bCs/>
          <w:color w:val="auto"/>
          <w:sz w:val="24"/>
          <w:szCs w:val="24"/>
          <w:highlight w:val="none"/>
        </w:rPr>
        <w:t>的维护保养</w:t>
      </w:r>
    </w:p>
    <w:p w14:paraId="4A23614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维护保养工作内容</w:t>
      </w:r>
    </w:p>
    <w:p w14:paraId="3CE653E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检查消防高位水箱水源不被他用</w:t>
      </w:r>
      <w:r>
        <w:rPr>
          <w:rFonts w:hint="eastAsia" w:asciiTheme="minorEastAsia" w:hAnsiTheme="minorEastAsia" w:eastAsiaTheme="minorEastAsia" w:cstheme="minorEastAsia"/>
          <w:color w:val="auto"/>
          <w:sz w:val="24"/>
          <w:szCs w:val="24"/>
          <w:highlight w:val="none"/>
          <w:lang w:eastAsia="zh-CN"/>
        </w:rPr>
        <w:t>；</w:t>
      </w:r>
    </w:p>
    <w:p w14:paraId="3BB283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检查水位显示装置及补水设施</w:t>
      </w:r>
      <w:r>
        <w:rPr>
          <w:rFonts w:hint="eastAsia" w:asciiTheme="minorEastAsia" w:hAnsiTheme="minorEastAsia" w:eastAsiaTheme="minorEastAsia" w:cstheme="minorEastAsia"/>
          <w:color w:val="auto"/>
          <w:sz w:val="24"/>
          <w:szCs w:val="24"/>
          <w:highlight w:val="none"/>
          <w:lang w:eastAsia="zh-CN"/>
        </w:rPr>
        <w:t>；</w:t>
      </w:r>
    </w:p>
    <w:p w14:paraId="1A9BA7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每年度末到冬季检查防冻措施</w:t>
      </w:r>
      <w:r>
        <w:rPr>
          <w:rFonts w:hint="eastAsia" w:asciiTheme="minorEastAsia" w:hAnsiTheme="minorEastAsia" w:eastAsiaTheme="minorEastAsia" w:cstheme="minorEastAsia"/>
          <w:color w:val="auto"/>
          <w:sz w:val="24"/>
          <w:szCs w:val="24"/>
          <w:highlight w:val="none"/>
          <w:lang w:eastAsia="zh-CN"/>
        </w:rPr>
        <w:t>；</w:t>
      </w:r>
    </w:p>
    <w:p w14:paraId="6B68D6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对水箱出水管上的阀门和止回阀进行保养</w:t>
      </w:r>
      <w:r>
        <w:rPr>
          <w:rFonts w:hint="eastAsia" w:asciiTheme="minorEastAsia" w:hAnsiTheme="minorEastAsia" w:eastAsiaTheme="minorEastAsia" w:cstheme="minorEastAsia"/>
          <w:color w:val="auto"/>
          <w:sz w:val="24"/>
          <w:szCs w:val="24"/>
          <w:highlight w:val="none"/>
          <w:lang w:eastAsia="zh-CN"/>
        </w:rPr>
        <w:t>；</w:t>
      </w:r>
    </w:p>
    <w:p w14:paraId="132A44D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对水箱液位计、标尺、水位测试仪等测量仪器的工作状态，不能正常显示水位的测量仪器应维修、更换；水位不足时应及时补水，不能及时补水，查看自动补水设施</w:t>
      </w:r>
      <w:r>
        <w:rPr>
          <w:rFonts w:hint="eastAsia" w:asciiTheme="minorEastAsia" w:hAnsiTheme="minorEastAsia" w:eastAsiaTheme="minorEastAsia" w:cstheme="minorEastAsia"/>
          <w:color w:val="auto"/>
          <w:sz w:val="24"/>
          <w:szCs w:val="24"/>
          <w:highlight w:val="none"/>
          <w:lang w:eastAsia="zh-CN"/>
        </w:rPr>
        <w:t>；</w:t>
      </w:r>
    </w:p>
    <w:p w14:paraId="3FF12BA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出水管上的阀门是否在开启工作状态，确保阀门处于开启工作</w:t>
      </w:r>
      <w:r>
        <w:rPr>
          <w:rFonts w:hint="eastAsia" w:asciiTheme="minorEastAsia" w:hAnsiTheme="minorEastAsia" w:eastAsiaTheme="minorEastAsia" w:cstheme="minorEastAsia"/>
          <w:color w:val="auto"/>
          <w:sz w:val="24"/>
          <w:szCs w:val="24"/>
          <w:highlight w:val="none"/>
          <w:lang w:eastAsia="zh-CN"/>
        </w:rPr>
        <w:t>；</w:t>
      </w:r>
    </w:p>
    <w:p w14:paraId="3C449F4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消防用水箱有无腐蚀、渗漏等现象</w:t>
      </w:r>
      <w:r>
        <w:rPr>
          <w:rFonts w:hint="eastAsia" w:asciiTheme="minorEastAsia" w:hAnsiTheme="minorEastAsia" w:eastAsiaTheme="minorEastAsia" w:cstheme="minorEastAsia"/>
          <w:color w:val="auto"/>
          <w:sz w:val="24"/>
          <w:szCs w:val="24"/>
          <w:highlight w:val="none"/>
          <w:lang w:eastAsia="zh-CN"/>
        </w:rPr>
        <w:t>；</w:t>
      </w:r>
    </w:p>
    <w:p w14:paraId="0D457B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手动对水箱放水，测试浮球等自动补水设施是否正常工作</w:t>
      </w:r>
      <w:r>
        <w:rPr>
          <w:rFonts w:hint="eastAsia" w:asciiTheme="minorEastAsia" w:hAnsiTheme="minorEastAsia" w:eastAsiaTheme="minorEastAsia" w:cstheme="minorEastAsia"/>
          <w:color w:val="auto"/>
          <w:sz w:val="24"/>
          <w:szCs w:val="24"/>
          <w:highlight w:val="none"/>
          <w:lang w:eastAsia="zh-CN"/>
        </w:rPr>
        <w:t>；</w:t>
      </w:r>
    </w:p>
    <w:p w14:paraId="0D4416A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消防水箱进行排污、清洗</w:t>
      </w:r>
      <w:r>
        <w:rPr>
          <w:rFonts w:hint="eastAsia" w:asciiTheme="minorEastAsia" w:hAnsiTheme="minorEastAsia" w:eastAsiaTheme="minorEastAsia" w:cstheme="minorEastAsia"/>
          <w:color w:val="auto"/>
          <w:sz w:val="24"/>
          <w:szCs w:val="24"/>
          <w:highlight w:val="none"/>
          <w:lang w:eastAsia="zh-CN"/>
        </w:rPr>
        <w:t>；</w:t>
      </w:r>
    </w:p>
    <w:p w14:paraId="17110B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出水管上的止回阀进行清洗</w:t>
      </w:r>
      <w:r>
        <w:rPr>
          <w:rFonts w:hint="eastAsia" w:asciiTheme="minorEastAsia" w:hAnsiTheme="minorEastAsia" w:eastAsiaTheme="minorEastAsia" w:cstheme="minorEastAsia"/>
          <w:color w:val="auto"/>
          <w:sz w:val="24"/>
          <w:szCs w:val="24"/>
          <w:highlight w:val="none"/>
          <w:lang w:eastAsia="zh-CN"/>
        </w:rPr>
        <w:t>；</w:t>
      </w:r>
    </w:p>
    <w:p w14:paraId="4592729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所有与水泵连接阀门的启闭标识，对不能正常辨认标识进行维修、更换</w:t>
      </w:r>
      <w:r>
        <w:rPr>
          <w:rFonts w:hint="eastAsia" w:asciiTheme="minorEastAsia" w:hAnsiTheme="minorEastAsia" w:eastAsiaTheme="minorEastAsia" w:cstheme="minorEastAsia"/>
          <w:color w:val="auto"/>
          <w:sz w:val="24"/>
          <w:szCs w:val="24"/>
          <w:highlight w:val="none"/>
          <w:lang w:eastAsia="zh-CN"/>
        </w:rPr>
        <w:t>；</w:t>
      </w:r>
    </w:p>
    <w:p w14:paraId="2E079D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转动进出口阀门手轮，检查阀门是否正常启闭，确保阀门处于开启工作状态</w:t>
      </w:r>
      <w:r>
        <w:rPr>
          <w:rFonts w:hint="eastAsia" w:asciiTheme="minorEastAsia" w:hAnsiTheme="minorEastAsia" w:eastAsiaTheme="minorEastAsia" w:cstheme="minorEastAsia"/>
          <w:color w:val="auto"/>
          <w:sz w:val="24"/>
          <w:szCs w:val="24"/>
          <w:highlight w:val="none"/>
          <w:lang w:eastAsia="zh-CN"/>
        </w:rPr>
        <w:t>；</w:t>
      </w:r>
    </w:p>
    <w:p w14:paraId="563F09E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打开阀门进行泄水，测试气压水罐补水功能，启泵与停泵功能是否正常，设置在消防控制室的主机应有信号反馈，查看启泵与停泵压力是否满足系统设计要求</w:t>
      </w:r>
      <w:r>
        <w:rPr>
          <w:rFonts w:hint="eastAsia" w:asciiTheme="minorEastAsia" w:hAnsiTheme="minorEastAsia" w:eastAsiaTheme="minorEastAsia" w:cstheme="minorEastAsia"/>
          <w:color w:val="auto"/>
          <w:sz w:val="24"/>
          <w:szCs w:val="24"/>
          <w:highlight w:val="none"/>
          <w:lang w:eastAsia="zh-CN"/>
        </w:rPr>
        <w:t>；</w:t>
      </w:r>
    </w:p>
    <w:p w14:paraId="02F806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管网压力表显示是否正常</w:t>
      </w:r>
      <w:r>
        <w:rPr>
          <w:rFonts w:hint="eastAsia" w:asciiTheme="minorEastAsia" w:hAnsiTheme="minorEastAsia" w:eastAsiaTheme="minorEastAsia" w:cstheme="minorEastAsia"/>
          <w:color w:val="auto"/>
          <w:sz w:val="24"/>
          <w:szCs w:val="24"/>
          <w:highlight w:val="none"/>
          <w:lang w:eastAsia="zh-CN"/>
        </w:rPr>
        <w:t>；</w:t>
      </w:r>
    </w:p>
    <w:p w14:paraId="45BCC2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气压水罐压力确保正常</w:t>
      </w:r>
      <w:r>
        <w:rPr>
          <w:rFonts w:hint="eastAsia" w:asciiTheme="minorEastAsia" w:hAnsiTheme="minorEastAsia" w:eastAsiaTheme="minorEastAsia" w:cstheme="minorEastAsia"/>
          <w:color w:val="auto"/>
          <w:sz w:val="24"/>
          <w:szCs w:val="24"/>
          <w:highlight w:val="none"/>
          <w:lang w:eastAsia="zh-CN"/>
        </w:rPr>
        <w:t>；</w:t>
      </w:r>
    </w:p>
    <w:p w14:paraId="330B622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对稳压泵进行一次全面检查。</w:t>
      </w:r>
    </w:p>
    <w:p w14:paraId="2A9D145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维修保养工作标准</w:t>
      </w:r>
    </w:p>
    <w:p w14:paraId="62DD495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检查消防高位水箱水源不被他用</w:t>
      </w:r>
      <w:r>
        <w:rPr>
          <w:rFonts w:hint="eastAsia" w:asciiTheme="minorEastAsia" w:hAnsiTheme="minorEastAsia" w:eastAsiaTheme="minorEastAsia" w:cstheme="minorEastAsia"/>
          <w:color w:val="auto"/>
          <w:sz w:val="24"/>
          <w:szCs w:val="24"/>
          <w:highlight w:val="none"/>
          <w:lang w:eastAsia="zh-CN"/>
        </w:rPr>
        <w:t>；</w:t>
      </w:r>
    </w:p>
    <w:p w14:paraId="4D4816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检查水位显示装置及补水设施</w:t>
      </w:r>
      <w:r>
        <w:rPr>
          <w:rFonts w:hint="eastAsia" w:asciiTheme="minorEastAsia" w:hAnsiTheme="minorEastAsia" w:eastAsiaTheme="minorEastAsia" w:cstheme="minorEastAsia"/>
          <w:color w:val="auto"/>
          <w:sz w:val="24"/>
          <w:szCs w:val="24"/>
          <w:highlight w:val="none"/>
          <w:lang w:eastAsia="zh-CN"/>
        </w:rPr>
        <w:t>；</w:t>
      </w:r>
    </w:p>
    <w:p w14:paraId="52066B4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检查寒冷地区防冻措施</w:t>
      </w:r>
      <w:r>
        <w:rPr>
          <w:rFonts w:hint="eastAsia" w:asciiTheme="minorEastAsia" w:hAnsiTheme="minorEastAsia" w:eastAsiaTheme="minorEastAsia" w:cstheme="minorEastAsia"/>
          <w:color w:val="auto"/>
          <w:sz w:val="24"/>
          <w:szCs w:val="24"/>
          <w:highlight w:val="none"/>
          <w:lang w:eastAsia="zh-CN"/>
        </w:rPr>
        <w:t>；</w:t>
      </w:r>
    </w:p>
    <w:p w14:paraId="786ECB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检查水箱出水管上的阀门和止回阀</w:t>
      </w:r>
      <w:r>
        <w:rPr>
          <w:rFonts w:hint="eastAsia" w:asciiTheme="minorEastAsia" w:hAnsiTheme="minorEastAsia" w:eastAsiaTheme="minorEastAsia" w:cstheme="minorEastAsia"/>
          <w:color w:val="auto"/>
          <w:sz w:val="24"/>
          <w:szCs w:val="24"/>
          <w:highlight w:val="none"/>
          <w:lang w:eastAsia="zh-CN"/>
        </w:rPr>
        <w:t>；</w:t>
      </w:r>
    </w:p>
    <w:p w14:paraId="2FC51D5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检查水箱液位计、标尺、水位测试仪等测量仪器的工作状态，不能正常显示水位的测量仪器应维修、更换；水位不足时应及时补水，不能及时补水，查看自动补水设施，对故障补水设施进行维修、更换</w:t>
      </w:r>
      <w:r>
        <w:rPr>
          <w:rFonts w:hint="eastAsia" w:asciiTheme="minorEastAsia" w:hAnsiTheme="minorEastAsia" w:eastAsiaTheme="minorEastAsia" w:cstheme="minorEastAsia"/>
          <w:color w:val="auto"/>
          <w:sz w:val="24"/>
          <w:szCs w:val="24"/>
          <w:highlight w:val="none"/>
          <w:lang w:eastAsia="zh-CN"/>
        </w:rPr>
        <w:t>；</w:t>
      </w:r>
    </w:p>
    <w:p w14:paraId="633A498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测试出水管上的阀门是否在开启工作状态，确保阀门处于开启工作状态</w:t>
      </w:r>
      <w:r>
        <w:rPr>
          <w:rFonts w:hint="eastAsia" w:asciiTheme="minorEastAsia" w:hAnsiTheme="minorEastAsia" w:eastAsiaTheme="minorEastAsia" w:cstheme="minorEastAsia"/>
          <w:color w:val="auto"/>
          <w:sz w:val="24"/>
          <w:szCs w:val="24"/>
          <w:highlight w:val="none"/>
          <w:lang w:eastAsia="zh-CN"/>
        </w:rPr>
        <w:t>；</w:t>
      </w:r>
    </w:p>
    <w:p w14:paraId="6ACA0AB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检查消防用水箱有无腐蚀、渗漏等现象，存在问题及时维修</w:t>
      </w:r>
      <w:r>
        <w:rPr>
          <w:rFonts w:hint="eastAsia" w:asciiTheme="minorEastAsia" w:hAnsiTheme="minorEastAsia" w:eastAsiaTheme="minorEastAsia" w:cstheme="minorEastAsia"/>
          <w:color w:val="auto"/>
          <w:sz w:val="24"/>
          <w:szCs w:val="24"/>
          <w:highlight w:val="none"/>
          <w:lang w:eastAsia="zh-CN"/>
        </w:rPr>
        <w:t>；</w:t>
      </w:r>
    </w:p>
    <w:p w14:paraId="5D69901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测试手动对水箱放水，测试浮球等自动补水设施是否正常工作，对不能正常工作的补水设施进行维修、更换</w:t>
      </w:r>
      <w:r>
        <w:rPr>
          <w:rFonts w:hint="eastAsia" w:asciiTheme="minorEastAsia" w:hAnsiTheme="minorEastAsia" w:eastAsiaTheme="minorEastAsia" w:cstheme="minorEastAsia"/>
          <w:color w:val="auto"/>
          <w:sz w:val="24"/>
          <w:szCs w:val="24"/>
          <w:highlight w:val="none"/>
          <w:lang w:eastAsia="zh-CN"/>
        </w:rPr>
        <w:t>；</w:t>
      </w:r>
    </w:p>
    <w:p w14:paraId="545CBA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对消防水箱进行排污、清洗</w:t>
      </w:r>
      <w:r>
        <w:rPr>
          <w:rFonts w:hint="eastAsia" w:asciiTheme="minorEastAsia" w:hAnsiTheme="minorEastAsia" w:eastAsiaTheme="minorEastAsia" w:cstheme="minorEastAsia"/>
          <w:color w:val="auto"/>
          <w:sz w:val="24"/>
          <w:szCs w:val="24"/>
          <w:highlight w:val="none"/>
          <w:lang w:eastAsia="zh-CN"/>
        </w:rPr>
        <w:t>；</w:t>
      </w:r>
    </w:p>
    <w:p w14:paraId="0884DA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对出水管上的止回阀进行清洗</w:t>
      </w:r>
      <w:r>
        <w:rPr>
          <w:rFonts w:hint="eastAsia" w:asciiTheme="minorEastAsia" w:hAnsiTheme="minorEastAsia" w:eastAsiaTheme="minorEastAsia" w:cstheme="minorEastAsia"/>
          <w:color w:val="auto"/>
          <w:sz w:val="24"/>
          <w:szCs w:val="24"/>
          <w:highlight w:val="none"/>
          <w:lang w:eastAsia="zh-CN"/>
        </w:rPr>
        <w:t>；</w:t>
      </w:r>
    </w:p>
    <w:p w14:paraId="6165417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检查所有与水泵连接阀门的启闭标识，对不能正常辨认标识进行维修、更换</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转动进出口阀门手轮，检查阀门是否正常启闭，确保阀门处于开启工作状态</w:t>
      </w:r>
      <w:r>
        <w:rPr>
          <w:rFonts w:hint="eastAsia" w:asciiTheme="minorEastAsia" w:hAnsiTheme="minorEastAsia" w:eastAsiaTheme="minorEastAsia" w:cstheme="minorEastAsia"/>
          <w:color w:val="auto"/>
          <w:sz w:val="24"/>
          <w:szCs w:val="24"/>
          <w:highlight w:val="none"/>
          <w:lang w:eastAsia="zh-CN"/>
        </w:rPr>
        <w:t>；</w:t>
      </w:r>
    </w:p>
    <w:p w14:paraId="013A676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测试打开阀门进行泄水，测试气压水罐补水功能，启泵与停泵功能是否正常，设置在消防控制室的主机应有信号反馈，查看启泵与停泵压力是否满足系统设计要求</w:t>
      </w:r>
      <w:r>
        <w:rPr>
          <w:rFonts w:hint="eastAsia" w:asciiTheme="minorEastAsia" w:hAnsiTheme="minorEastAsia" w:eastAsiaTheme="minorEastAsia" w:cstheme="minorEastAsia"/>
          <w:color w:val="auto"/>
          <w:sz w:val="24"/>
          <w:szCs w:val="24"/>
          <w:highlight w:val="none"/>
          <w:lang w:eastAsia="zh-CN"/>
        </w:rPr>
        <w:t>；</w:t>
      </w:r>
    </w:p>
    <w:p w14:paraId="64F850E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检查管网压力表显示是否正常，对故障压力表进行维修、更换</w:t>
      </w:r>
      <w:r>
        <w:rPr>
          <w:rFonts w:hint="eastAsia" w:asciiTheme="minorEastAsia" w:hAnsiTheme="minorEastAsia" w:eastAsiaTheme="minorEastAsia" w:cstheme="minorEastAsia"/>
          <w:color w:val="auto"/>
          <w:sz w:val="24"/>
          <w:szCs w:val="24"/>
          <w:highlight w:val="none"/>
          <w:lang w:eastAsia="zh-CN"/>
        </w:rPr>
        <w:t>；</w:t>
      </w:r>
    </w:p>
    <w:p w14:paraId="4BFBC73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检查气压水罐压力，对压力不足气压水罐及时补充压力</w:t>
      </w:r>
      <w:r>
        <w:rPr>
          <w:rFonts w:hint="eastAsia" w:asciiTheme="minorEastAsia" w:hAnsiTheme="minorEastAsia" w:eastAsiaTheme="minorEastAsia" w:cstheme="minorEastAsia"/>
          <w:color w:val="auto"/>
          <w:sz w:val="24"/>
          <w:szCs w:val="24"/>
          <w:highlight w:val="none"/>
          <w:lang w:eastAsia="zh-CN"/>
        </w:rPr>
        <w:t>；</w:t>
      </w:r>
    </w:p>
    <w:p w14:paraId="419184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对稳压泵进行一次全面检查，添加润滑油、清理杂质。</w:t>
      </w:r>
    </w:p>
    <w:p w14:paraId="16AFEEC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维修保养工作计划</w:t>
      </w:r>
    </w:p>
    <w:p w14:paraId="29299B1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每月检查消防高位水箱水源不被他用，如有他用现象及时整改处理</w:t>
      </w:r>
      <w:r>
        <w:rPr>
          <w:rFonts w:hint="eastAsia" w:asciiTheme="minorEastAsia" w:hAnsiTheme="minorEastAsia" w:eastAsiaTheme="minorEastAsia" w:cstheme="minorEastAsia"/>
          <w:color w:val="auto"/>
          <w:sz w:val="24"/>
          <w:szCs w:val="24"/>
          <w:highlight w:val="none"/>
          <w:lang w:eastAsia="zh-CN"/>
        </w:rPr>
        <w:t>；</w:t>
      </w:r>
    </w:p>
    <w:p w14:paraId="2B33311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每月检查水位显示装置及补水设施必须达到完好</w:t>
      </w:r>
      <w:r>
        <w:rPr>
          <w:rFonts w:hint="eastAsia" w:asciiTheme="minorEastAsia" w:hAnsiTheme="minorEastAsia" w:eastAsiaTheme="minorEastAsia" w:cstheme="minorEastAsia"/>
          <w:color w:val="auto"/>
          <w:sz w:val="24"/>
          <w:szCs w:val="24"/>
          <w:highlight w:val="none"/>
          <w:lang w:eastAsia="zh-CN"/>
        </w:rPr>
        <w:t>；</w:t>
      </w:r>
    </w:p>
    <w:p w14:paraId="2E8E28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每年度末到冬季检查防冻措施</w:t>
      </w:r>
      <w:r>
        <w:rPr>
          <w:rFonts w:hint="eastAsia" w:asciiTheme="minorEastAsia" w:hAnsiTheme="minorEastAsia" w:eastAsiaTheme="minorEastAsia" w:cstheme="minorEastAsia"/>
          <w:color w:val="auto"/>
          <w:sz w:val="24"/>
          <w:szCs w:val="24"/>
          <w:highlight w:val="none"/>
          <w:lang w:eastAsia="zh-CN"/>
        </w:rPr>
        <w:t>；</w:t>
      </w:r>
    </w:p>
    <w:p w14:paraId="621F5C3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每月对水箱出水管上的阀门和止回阀进行保养加黄油</w:t>
      </w:r>
      <w:r>
        <w:rPr>
          <w:rFonts w:hint="eastAsia" w:asciiTheme="minorEastAsia" w:hAnsiTheme="minorEastAsia" w:eastAsiaTheme="minorEastAsia" w:cstheme="minorEastAsia"/>
          <w:color w:val="auto"/>
          <w:sz w:val="24"/>
          <w:szCs w:val="24"/>
          <w:highlight w:val="none"/>
          <w:lang w:eastAsia="zh-CN"/>
        </w:rPr>
        <w:t>；</w:t>
      </w:r>
    </w:p>
    <w:p w14:paraId="51C9D8D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每月对水箱液位计、标尺、水位测试仪等测量仪器的工作状态，不能正常显示水位的测量仪器应维修、更换；水位不足时应及时补水，不能及时补水，查看自动补水设施，对故障补水设施进行维修、更换</w:t>
      </w:r>
      <w:r>
        <w:rPr>
          <w:rFonts w:hint="eastAsia" w:asciiTheme="minorEastAsia" w:hAnsiTheme="minorEastAsia" w:eastAsiaTheme="minorEastAsia" w:cstheme="minorEastAsia"/>
          <w:color w:val="auto"/>
          <w:sz w:val="24"/>
          <w:szCs w:val="24"/>
          <w:highlight w:val="none"/>
          <w:lang w:eastAsia="zh-CN"/>
        </w:rPr>
        <w:t>；</w:t>
      </w:r>
    </w:p>
    <w:p w14:paraId="68994EF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每月对出水管上的阀门是否在开启工作状态，确保阀门处于开启工作状态</w:t>
      </w:r>
      <w:r>
        <w:rPr>
          <w:rFonts w:hint="eastAsia" w:asciiTheme="minorEastAsia" w:hAnsiTheme="minorEastAsia" w:eastAsiaTheme="minorEastAsia" w:cstheme="minorEastAsia"/>
          <w:color w:val="auto"/>
          <w:sz w:val="24"/>
          <w:szCs w:val="24"/>
          <w:highlight w:val="none"/>
          <w:lang w:eastAsia="zh-CN"/>
        </w:rPr>
        <w:t>；</w:t>
      </w:r>
    </w:p>
    <w:p w14:paraId="243006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每月检查消防用水箱无腐蚀、渗漏等现象，存在问题及时维修</w:t>
      </w:r>
      <w:r>
        <w:rPr>
          <w:rFonts w:hint="eastAsia" w:asciiTheme="minorEastAsia" w:hAnsiTheme="minorEastAsia" w:eastAsiaTheme="minorEastAsia" w:cstheme="minorEastAsia"/>
          <w:color w:val="auto"/>
          <w:sz w:val="24"/>
          <w:szCs w:val="24"/>
          <w:highlight w:val="none"/>
          <w:lang w:eastAsia="zh-CN"/>
        </w:rPr>
        <w:t>；</w:t>
      </w:r>
    </w:p>
    <w:p w14:paraId="098F45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手动对水箱放水，测试浮球等自动补水设施是否正常工作，对不能正常工作的补水设施进行维修、更换</w:t>
      </w:r>
      <w:r>
        <w:rPr>
          <w:rFonts w:hint="eastAsia" w:asciiTheme="minorEastAsia" w:hAnsiTheme="minorEastAsia" w:eastAsiaTheme="minorEastAsia" w:cstheme="minorEastAsia"/>
          <w:color w:val="auto"/>
          <w:sz w:val="24"/>
          <w:szCs w:val="24"/>
          <w:highlight w:val="none"/>
          <w:lang w:eastAsia="zh-CN"/>
        </w:rPr>
        <w:t>；</w:t>
      </w:r>
    </w:p>
    <w:p w14:paraId="61BDB8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每半年对消防水箱进行排污、清洗</w:t>
      </w:r>
      <w:r>
        <w:rPr>
          <w:rFonts w:hint="eastAsia" w:asciiTheme="minorEastAsia" w:hAnsiTheme="minorEastAsia" w:eastAsiaTheme="minorEastAsia" w:cstheme="minorEastAsia"/>
          <w:color w:val="auto"/>
          <w:sz w:val="24"/>
          <w:szCs w:val="24"/>
          <w:highlight w:val="none"/>
          <w:lang w:eastAsia="zh-CN"/>
        </w:rPr>
        <w:t>；</w:t>
      </w:r>
    </w:p>
    <w:p w14:paraId="3D5EE61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每月对出水管上的止回阀进行清洗</w:t>
      </w:r>
      <w:r>
        <w:rPr>
          <w:rFonts w:hint="eastAsia" w:asciiTheme="minorEastAsia" w:hAnsiTheme="minorEastAsia" w:eastAsiaTheme="minorEastAsia" w:cstheme="minorEastAsia"/>
          <w:color w:val="auto"/>
          <w:sz w:val="24"/>
          <w:szCs w:val="24"/>
          <w:highlight w:val="none"/>
          <w:lang w:eastAsia="zh-CN"/>
        </w:rPr>
        <w:t>；</w:t>
      </w:r>
    </w:p>
    <w:p w14:paraId="23E519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每月检查所有与水泵连接阀门的启闭标识，对不能正常辨认标识进行维修、更换</w:t>
      </w:r>
      <w:r>
        <w:rPr>
          <w:rFonts w:hint="eastAsia" w:asciiTheme="minorEastAsia" w:hAnsiTheme="minorEastAsia" w:eastAsiaTheme="minorEastAsia" w:cstheme="minorEastAsia"/>
          <w:color w:val="auto"/>
          <w:sz w:val="24"/>
          <w:szCs w:val="24"/>
          <w:highlight w:val="none"/>
          <w:lang w:eastAsia="zh-CN"/>
        </w:rPr>
        <w:t>；</w:t>
      </w:r>
    </w:p>
    <w:p w14:paraId="3FC1906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转动进出口阀门手轮，检查阀门是否正常启闭，确保阀门处于开启工作状态</w:t>
      </w:r>
      <w:r>
        <w:rPr>
          <w:rFonts w:hint="eastAsia" w:asciiTheme="minorEastAsia" w:hAnsiTheme="minorEastAsia" w:eastAsiaTheme="minorEastAsia" w:cstheme="minorEastAsia"/>
          <w:color w:val="auto"/>
          <w:sz w:val="24"/>
          <w:szCs w:val="24"/>
          <w:highlight w:val="none"/>
          <w:lang w:eastAsia="zh-CN"/>
        </w:rPr>
        <w:t>；</w:t>
      </w:r>
    </w:p>
    <w:p w14:paraId="712D115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每月打开阀门进行泄水，测试气压水罐补水功能，启泵与停泵功能是否正常，设置在消防控制室的主机应有信号反馈，查看启泵与停泵压力是否满足系统设计要求</w:t>
      </w:r>
      <w:r>
        <w:rPr>
          <w:rFonts w:hint="eastAsia" w:asciiTheme="minorEastAsia" w:hAnsiTheme="minorEastAsia" w:eastAsiaTheme="minorEastAsia" w:cstheme="minorEastAsia"/>
          <w:color w:val="auto"/>
          <w:sz w:val="24"/>
          <w:szCs w:val="24"/>
          <w:highlight w:val="none"/>
          <w:lang w:eastAsia="zh-CN"/>
        </w:rPr>
        <w:t>；</w:t>
      </w:r>
    </w:p>
    <w:p w14:paraId="249054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每月测试管网压力表显示是否正常，对故障压力表进行维修、更换</w:t>
      </w:r>
      <w:r>
        <w:rPr>
          <w:rFonts w:hint="eastAsia" w:asciiTheme="minorEastAsia" w:hAnsiTheme="minorEastAsia" w:eastAsiaTheme="minorEastAsia" w:cstheme="minorEastAsia"/>
          <w:color w:val="auto"/>
          <w:sz w:val="24"/>
          <w:szCs w:val="24"/>
          <w:highlight w:val="none"/>
          <w:lang w:eastAsia="zh-CN"/>
        </w:rPr>
        <w:t>；</w:t>
      </w:r>
    </w:p>
    <w:p w14:paraId="2D0F0F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每月测试气压水罐压力，对压力不足气压水罐及时补充压力</w:t>
      </w:r>
      <w:r>
        <w:rPr>
          <w:rFonts w:hint="eastAsia" w:asciiTheme="minorEastAsia" w:hAnsiTheme="minorEastAsia" w:eastAsiaTheme="minorEastAsia" w:cstheme="minorEastAsia"/>
          <w:color w:val="auto"/>
          <w:sz w:val="24"/>
          <w:szCs w:val="24"/>
          <w:highlight w:val="none"/>
          <w:lang w:eastAsia="zh-CN"/>
        </w:rPr>
        <w:t>；</w:t>
      </w:r>
    </w:p>
    <w:p w14:paraId="63120A0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每季度对稳压泵进行一次全面检查，添加润滑油、清理杂质</w:t>
      </w:r>
      <w:r>
        <w:rPr>
          <w:rFonts w:hint="eastAsia" w:asciiTheme="minorEastAsia" w:hAnsiTheme="minorEastAsia" w:eastAsiaTheme="minorEastAsia" w:cstheme="minorEastAsia"/>
          <w:color w:val="auto"/>
          <w:sz w:val="24"/>
          <w:szCs w:val="24"/>
          <w:highlight w:val="none"/>
          <w:lang w:eastAsia="zh-CN"/>
        </w:rPr>
        <w:t>。</w:t>
      </w:r>
    </w:p>
    <w:p w14:paraId="31A868C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rPr>
        <w:t>室内外消防栓系统的维护保养</w:t>
      </w:r>
    </w:p>
    <w:p w14:paraId="399B542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维修保养工作内容</w:t>
      </w:r>
    </w:p>
    <w:p w14:paraId="2B18E3D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检查消防栓箱配置是否完整齐全，包括检查每个消防栓口的静压是否符合设计或规范要求，检查栓口橡胶是否老化、龟裂或脱落，检查水带是否霉烂、穿孔，检查卷盘胶管是否老化、龟裂，检查破玻按钮是否破碎</w:t>
      </w:r>
      <w:r>
        <w:rPr>
          <w:rFonts w:hint="eastAsia" w:asciiTheme="minorEastAsia" w:hAnsiTheme="minorEastAsia" w:eastAsiaTheme="minorEastAsia" w:cstheme="minorEastAsia"/>
          <w:color w:val="auto"/>
          <w:sz w:val="24"/>
          <w:szCs w:val="24"/>
          <w:highlight w:val="none"/>
          <w:lang w:eastAsia="zh-CN"/>
        </w:rPr>
        <w:t>；</w:t>
      </w:r>
    </w:p>
    <w:p w14:paraId="2BF76D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检查测试消防栓破玻系统，试验破玻按钮，警铃是否鸣响、消防水泵是否启动、消防中心是否有报警信号及消防水泵状态显示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4E9042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检查各阀门是否处于正常工作状态，是否完好不渗漏</w:t>
      </w:r>
      <w:r>
        <w:rPr>
          <w:rFonts w:hint="eastAsia" w:asciiTheme="minorEastAsia" w:hAnsiTheme="minorEastAsia" w:eastAsiaTheme="minorEastAsia" w:cstheme="minorEastAsia"/>
          <w:color w:val="auto"/>
          <w:sz w:val="24"/>
          <w:szCs w:val="24"/>
          <w:highlight w:val="none"/>
          <w:lang w:eastAsia="zh-CN"/>
        </w:rPr>
        <w:t>；</w:t>
      </w:r>
    </w:p>
    <w:p w14:paraId="0FBDB1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检查保养消防栓系统的水泵接合器，确保完整、不渗漏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3EF65E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定期试验消防栓，检查其喷水充实水柱是否达到规范或设计</w:t>
      </w:r>
      <w:r>
        <w:rPr>
          <w:rFonts w:hint="eastAsia" w:asciiTheme="minorEastAsia" w:hAnsiTheme="minorEastAsia" w:eastAsiaTheme="minorEastAsia" w:cstheme="minorEastAsia"/>
          <w:color w:val="auto"/>
          <w:sz w:val="24"/>
          <w:szCs w:val="24"/>
          <w:highlight w:val="none"/>
          <w:lang w:eastAsia="zh-CN"/>
        </w:rPr>
        <w:t>要求；</w:t>
      </w:r>
    </w:p>
    <w:p w14:paraId="2531D0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定期试验安全泄压阀是否灵敏、可靠，检查水锤吸纳器工作是否有效</w:t>
      </w:r>
      <w:r>
        <w:rPr>
          <w:rFonts w:hint="eastAsia" w:asciiTheme="minorEastAsia" w:hAnsiTheme="minorEastAsia" w:eastAsiaTheme="minorEastAsia" w:cstheme="minorEastAsia"/>
          <w:color w:val="auto"/>
          <w:sz w:val="24"/>
          <w:szCs w:val="24"/>
          <w:highlight w:val="none"/>
          <w:lang w:eastAsia="zh-CN"/>
        </w:rPr>
        <w:t>；</w:t>
      </w:r>
    </w:p>
    <w:p w14:paraId="7636794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检查消防栓管网的减压阀及其过滤器是否正常，定期清洗过滤器</w:t>
      </w:r>
      <w:r>
        <w:rPr>
          <w:rFonts w:hint="eastAsia" w:asciiTheme="minorEastAsia" w:hAnsiTheme="minorEastAsia" w:eastAsiaTheme="minorEastAsia" w:cstheme="minorEastAsia"/>
          <w:color w:val="auto"/>
          <w:sz w:val="24"/>
          <w:szCs w:val="24"/>
          <w:highlight w:val="none"/>
          <w:lang w:eastAsia="zh-CN"/>
        </w:rPr>
        <w:t>；</w:t>
      </w:r>
    </w:p>
    <w:p w14:paraId="494787D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定期检查阀门是否开关灵活、有效，阀门关闭不严或不能灵活使用的应及时修理，对阀门的接触面发现有缺陷的，需进行研磨工作，无法修复的予以更换。定期对阀门转动部位和螺栓加黄油润滑</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2EA188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检查止回阀启闭是否灵活、有效</w:t>
      </w:r>
      <w:r>
        <w:rPr>
          <w:rFonts w:hint="eastAsia" w:asciiTheme="minorEastAsia" w:hAnsiTheme="minorEastAsia" w:eastAsiaTheme="minorEastAsia" w:cstheme="minorEastAsia"/>
          <w:color w:val="auto"/>
          <w:sz w:val="24"/>
          <w:szCs w:val="24"/>
          <w:highlight w:val="none"/>
          <w:lang w:eastAsia="zh-CN"/>
        </w:rPr>
        <w:t>；</w:t>
      </w:r>
    </w:p>
    <w:p w14:paraId="4FA20C6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定期对</w:t>
      </w:r>
      <w:r>
        <w:rPr>
          <w:rFonts w:hint="eastAsia" w:asciiTheme="minorEastAsia" w:hAnsiTheme="minorEastAsia" w:eastAsiaTheme="minorEastAsia" w:cstheme="minorEastAsia"/>
          <w:color w:val="auto"/>
          <w:sz w:val="24"/>
          <w:szCs w:val="24"/>
          <w:highlight w:val="none"/>
          <w:lang w:eastAsia="zh-CN"/>
        </w:rPr>
        <w:t>消防水系统</w:t>
      </w:r>
      <w:r>
        <w:rPr>
          <w:rFonts w:hint="eastAsia" w:asciiTheme="minorEastAsia" w:hAnsiTheme="minorEastAsia" w:eastAsiaTheme="minorEastAsia" w:cstheme="minorEastAsia"/>
          <w:color w:val="auto"/>
          <w:sz w:val="24"/>
          <w:szCs w:val="24"/>
          <w:highlight w:val="none"/>
        </w:rPr>
        <w:t>管网进行全面检查，对腐蚀严重的管道予</w:t>
      </w:r>
      <w:r>
        <w:rPr>
          <w:rFonts w:hint="eastAsia" w:asciiTheme="minorEastAsia" w:hAnsiTheme="minorEastAsia" w:eastAsiaTheme="minorEastAsia" w:cstheme="minorEastAsia"/>
          <w:color w:val="auto"/>
          <w:sz w:val="24"/>
          <w:szCs w:val="24"/>
          <w:highlight w:val="none"/>
          <w:lang w:eastAsia="zh-CN"/>
        </w:rPr>
        <w:t>以</w:t>
      </w:r>
      <w:r>
        <w:rPr>
          <w:rFonts w:hint="eastAsia" w:asciiTheme="minorEastAsia" w:hAnsiTheme="minorEastAsia" w:eastAsiaTheme="minorEastAsia" w:cstheme="minorEastAsia"/>
          <w:color w:val="auto"/>
          <w:sz w:val="24"/>
          <w:szCs w:val="24"/>
          <w:highlight w:val="none"/>
        </w:rPr>
        <w:t>更换，对油漆脱落的管道及时除锈刷防锈漆和标志漆</w:t>
      </w:r>
      <w:r>
        <w:rPr>
          <w:rFonts w:hint="eastAsia" w:asciiTheme="minorEastAsia" w:hAnsiTheme="minorEastAsia" w:eastAsiaTheme="minorEastAsia" w:cstheme="minorEastAsia"/>
          <w:color w:val="auto"/>
          <w:sz w:val="24"/>
          <w:szCs w:val="24"/>
          <w:highlight w:val="none"/>
          <w:lang w:eastAsia="zh-CN"/>
        </w:rPr>
        <w:t>；</w:t>
      </w:r>
    </w:p>
    <w:p w14:paraId="5B7E824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定期检查室外消火栓是否有漏水或者生锈现象</w:t>
      </w:r>
      <w:r>
        <w:rPr>
          <w:rFonts w:hint="eastAsia" w:asciiTheme="minorEastAsia" w:hAnsiTheme="minorEastAsia" w:eastAsiaTheme="minorEastAsia" w:cstheme="minorEastAsia"/>
          <w:color w:val="auto"/>
          <w:sz w:val="24"/>
          <w:szCs w:val="24"/>
          <w:highlight w:val="none"/>
          <w:lang w:eastAsia="zh-CN"/>
        </w:rPr>
        <w:t>；</w:t>
      </w:r>
    </w:p>
    <w:p w14:paraId="7DD23E8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定期对室外消火栓进行试压，管道冲洗</w:t>
      </w:r>
      <w:r>
        <w:rPr>
          <w:rFonts w:hint="eastAsia" w:asciiTheme="minorEastAsia" w:hAnsiTheme="minorEastAsia" w:eastAsiaTheme="minorEastAsia" w:cstheme="minorEastAsia"/>
          <w:color w:val="auto"/>
          <w:sz w:val="24"/>
          <w:szCs w:val="24"/>
          <w:highlight w:val="none"/>
          <w:lang w:eastAsia="zh-CN"/>
        </w:rPr>
        <w:t>；</w:t>
      </w:r>
    </w:p>
    <w:p w14:paraId="4E9FDD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定期检查室外消火栓闷盖启闭完好，室外消火栓启闭完好。</w:t>
      </w:r>
    </w:p>
    <w:p w14:paraId="3222D2D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维修保养工作标准</w:t>
      </w:r>
    </w:p>
    <w:p w14:paraId="776AF7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消防栓箱内配置齐全，各项配件完好，消防栓口静压符合设计或规范要求</w:t>
      </w:r>
      <w:r>
        <w:rPr>
          <w:rFonts w:hint="eastAsia" w:asciiTheme="minorEastAsia" w:hAnsiTheme="minorEastAsia" w:eastAsiaTheme="minorEastAsia" w:cstheme="minorEastAsia"/>
          <w:color w:val="auto"/>
          <w:sz w:val="24"/>
          <w:szCs w:val="24"/>
          <w:highlight w:val="none"/>
          <w:lang w:eastAsia="zh-CN"/>
        </w:rPr>
        <w:t>；</w:t>
      </w:r>
    </w:p>
    <w:p w14:paraId="3487E8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试验消防栓破玻按钮，消防栓水泵启动，各项联动设施动作，消防中心有报警信号和消防水泵状态显示</w:t>
      </w:r>
      <w:r>
        <w:rPr>
          <w:rFonts w:hint="eastAsia" w:asciiTheme="minorEastAsia" w:hAnsiTheme="minorEastAsia" w:eastAsiaTheme="minorEastAsia" w:cstheme="minorEastAsia"/>
          <w:color w:val="auto"/>
          <w:sz w:val="24"/>
          <w:szCs w:val="24"/>
          <w:highlight w:val="none"/>
          <w:lang w:eastAsia="zh-CN"/>
        </w:rPr>
        <w:t>；</w:t>
      </w:r>
    </w:p>
    <w:p w14:paraId="60BBE5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各阀门处于正常的开或关状态，且有明显标志，阀体完好、不漏水</w:t>
      </w:r>
      <w:r>
        <w:rPr>
          <w:rFonts w:hint="eastAsia" w:asciiTheme="minorEastAsia" w:hAnsiTheme="minorEastAsia" w:eastAsiaTheme="minorEastAsia" w:cstheme="minorEastAsia"/>
          <w:color w:val="auto"/>
          <w:sz w:val="24"/>
          <w:szCs w:val="24"/>
          <w:highlight w:val="none"/>
          <w:lang w:eastAsia="zh-CN"/>
        </w:rPr>
        <w:t>；</w:t>
      </w:r>
    </w:p>
    <w:p w14:paraId="78CC0AA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消防栓系统水泵接合器外观完好，配置齐全，无变形、无渗漏、无缺损</w:t>
      </w:r>
      <w:r>
        <w:rPr>
          <w:rFonts w:hint="eastAsia" w:asciiTheme="minorEastAsia" w:hAnsiTheme="minorEastAsia" w:eastAsiaTheme="minorEastAsia" w:cstheme="minorEastAsia"/>
          <w:color w:val="auto"/>
          <w:sz w:val="24"/>
          <w:szCs w:val="24"/>
          <w:highlight w:val="none"/>
          <w:lang w:eastAsia="zh-CN"/>
        </w:rPr>
        <w:t>；</w:t>
      </w:r>
    </w:p>
    <w:p w14:paraId="295BE57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消防栓喷射时，其充实水柱达到设计或规范要求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3CCF465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安全泄压阀和水锤吸纳器外观完好，工作灵敏、可靠、有效</w:t>
      </w:r>
      <w:r>
        <w:rPr>
          <w:rFonts w:hint="eastAsia" w:asciiTheme="minorEastAsia" w:hAnsiTheme="minorEastAsia" w:eastAsiaTheme="minorEastAsia" w:cstheme="minorEastAsia"/>
          <w:color w:val="auto"/>
          <w:sz w:val="24"/>
          <w:szCs w:val="24"/>
          <w:highlight w:val="none"/>
          <w:lang w:eastAsia="zh-CN"/>
        </w:rPr>
        <w:t>；</w:t>
      </w:r>
    </w:p>
    <w:p w14:paraId="354AB3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减压阀和过滤器外观完好，减压阀工作稳定、可靠，且减压比例准确，过滤器内无杂物，水流畅通</w:t>
      </w:r>
      <w:r>
        <w:rPr>
          <w:rFonts w:hint="eastAsia" w:asciiTheme="minorEastAsia" w:hAnsiTheme="minorEastAsia" w:eastAsiaTheme="minorEastAsia" w:cstheme="minorEastAsia"/>
          <w:color w:val="auto"/>
          <w:sz w:val="24"/>
          <w:szCs w:val="24"/>
          <w:highlight w:val="none"/>
          <w:lang w:eastAsia="zh-CN"/>
        </w:rPr>
        <w:t>；</w:t>
      </w:r>
    </w:p>
    <w:p w14:paraId="3873D99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阀门开关灵活、有效，无锈蚀、渗漏</w:t>
      </w:r>
      <w:r>
        <w:rPr>
          <w:rFonts w:hint="eastAsia" w:asciiTheme="minorEastAsia" w:hAnsiTheme="minorEastAsia" w:eastAsiaTheme="minorEastAsia" w:cstheme="minorEastAsia"/>
          <w:color w:val="auto"/>
          <w:sz w:val="24"/>
          <w:szCs w:val="24"/>
          <w:highlight w:val="none"/>
          <w:lang w:eastAsia="zh-CN"/>
        </w:rPr>
        <w:t>；</w:t>
      </w:r>
    </w:p>
    <w:p w14:paraId="61CCB41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止回阀启闭灵活、有效，无水回流，外观完好</w:t>
      </w:r>
      <w:r>
        <w:rPr>
          <w:rFonts w:hint="eastAsia" w:asciiTheme="minorEastAsia" w:hAnsiTheme="minorEastAsia" w:eastAsiaTheme="minorEastAsia" w:cstheme="minorEastAsia"/>
          <w:color w:val="auto"/>
          <w:sz w:val="24"/>
          <w:szCs w:val="24"/>
          <w:highlight w:val="none"/>
          <w:lang w:eastAsia="zh-CN"/>
        </w:rPr>
        <w:t>；</w:t>
      </w:r>
    </w:p>
    <w:p w14:paraId="4C6F63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消防栓系统管网外观完好，无变形、无锈蚀、脱漆和渗漏</w:t>
      </w:r>
      <w:r>
        <w:rPr>
          <w:rFonts w:hint="eastAsia" w:asciiTheme="minorEastAsia" w:hAnsiTheme="minorEastAsia" w:eastAsiaTheme="minorEastAsia" w:cstheme="minorEastAsia"/>
          <w:color w:val="auto"/>
          <w:sz w:val="24"/>
          <w:szCs w:val="24"/>
          <w:highlight w:val="none"/>
          <w:lang w:eastAsia="zh-CN"/>
        </w:rPr>
        <w:t>；</w:t>
      </w:r>
    </w:p>
    <w:p w14:paraId="22C06FD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保证室外消火栓系统无生锈，无漏水现象</w:t>
      </w:r>
      <w:r>
        <w:rPr>
          <w:rFonts w:hint="eastAsia" w:asciiTheme="minorEastAsia" w:hAnsiTheme="minorEastAsia" w:eastAsiaTheme="minorEastAsia" w:cstheme="minorEastAsia"/>
          <w:color w:val="auto"/>
          <w:sz w:val="24"/>
          <w:szCs w:val="24"/>
          <w:highlight w:val="none"/>
          <w:lang w:eastAsia="zh-CN"/>
        </w:rPr>
        <w:t>；</w:t>
      </w:r>
    </w:p>
    <w:p w14:paraId="29C601E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保证室外消火栓压力正常，管道连接处正常</w:t>
      </w:r>
      <w:r>
        <w:rPr>
          <w:rFonts w:hint="eastAsia" w:asciiTheme="minorEastAsia" w:hAnsiTheme="minorEastAsia" w:eastAsiaTheme="minorEastAsia" w:cstheme="minorEastAsia"/>
          <w:color w:val="auto"/>
          <w:sz w:val="24"/>
          <w:szCs w:val="24"/>
          <w:highlight w:val="none"/>
          <w:lang w:eastAsia="zh-CN"/>
        </w:rPr>
        <w:t>；</w:t>
      </w:r>
    </w:p>
    <w:p w14:paraId="3F0C22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保证闷盖启闭正常，室外消火栓启闭正常。</w:t>
      </w:r>
    </w:p>
    <w:p w14:paraId="364F27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维修保养工作计划</w:t>
      </w:r>
    </w:p>
    <w:p w14:paraId="1256E48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每月检查消防栓箱配置是否完整齐全，包括检查每个消防栓口的静压是否符合规范要求，检查栓口橡胶是否老化、龟裂或脱落，检查水带是否霉烂、穿孔，检查卷盘胶管是否老化、龟裂，检查破玻按钮是否破碎</w:t>
      </w:r>
      <w:r>
        <w:rPr>
          <w:rFonts w:hint="eastAsia" w:asciiTheme="minorEastAsia" w:hAnsiTheme="minorEastAsia" w:eastAsiaTheme="minorEastAsia" w:cstheme="minorEastAsia"/>
          <w:color w:val="auto"/>
          <w:sz w:val="24"/>
          <w:szCs w:val="24"/>
          <w:highlight w:val="none"/>
          <w:lang w:eastAsia="zh-CN"/>
        </w:rPr>
        <w:t>；</w:t>
      </w:r>
    </w:p>
    <w:p w14:paraId="27359AF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每月检查测试消防栓破玻系统，试验破玻按钮，警铃是否鸣响、消防水泵是否启动、消防中心是否有报警信号及消防水泵状态显示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677B491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每周检查各阀门是否处于正常工作状态，是否完好不渗漏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625A69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每周检查保养消防栓系统的水泵接合器，确保完整、不渗漏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2D26EC6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每季至少一次试验消防栓，检查其喷水充实水栓是否达到规范或设计要求</w:t>
      </w:r>
      <w:r>
        <w:rPr>
          <w:rFonts w:hint="eastAsia" w:asciiTheme="minorEastAsia" w:hAnsiTheme="minorEastAsia" w:eastAsiaTheme="minorEastAsia" w:cstheme="minorEastAsia"/>
          <w:color w:val="auto"/>
          <w:sz w:val="24"/>
          <w:szCs w:val="24"/>
          <w:highlight w:val="none"/>
          <w:lang w:eastAsia="zh-CN"/>
        </w:rPr>
        <w:t>；</w:t>
      </w:r>
    </w:p>
    <w:p w14:paraId="50BECB3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每季定期试验安全泄压阀是否灵敏、可靠，检查水锤吸纳器工作是否有效</w:t>
      </w:r>
      <w:r>
        <w:rPr>
          <w:rFonts w:hint="eastAsia" w:asciiTheme="minorEastAsia" w:hAnsiTheme="minorEastAsia" w:eastAsiaTheme="minorEastAsia" w:cstheme="minorEastAsia"/>
          <w:color w:val="auto"/>
          <w:sz w:val="24"/>
          <w:szCs w:val="24"/>
          <w:highlight w:val="none"/>
          <w:lang w:eastAsia="zh-CN"/>
        </w:rPr>
        <w:t>；</w:t>
      </w:r>
    </w:p>
    <w:p w14:paraId="6B77602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每月检查消防栓管网的减压阀及其过滤器是否正常，每季定期清洗过滤器</w:t>
      </w:r>
      <w:r>
        <w:rPr>
          <w:rFonts w:hint="eastAsia" w:asciiTheme="minorEastAsia" w:hAnsiTheme="minorEastAsia" w:eastAsiaTheme="minorEastAsia" w:cstheme="minorEastAsia"/>
          <w:color w:val="auto"/>
          <w:sz w:val="24"/>
          <w:szCs w:val="24"/>
          <w:highlight w:val="none"/>
          <w:lang w:eastAsia="zh-CN"/>
        </w:rPr>
        <w:t>；</w:t>
      </w:r>
    </w:p>
    <w:p w14:paraId="46CB30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每季定期检查阀门是否开关灵活、有效，阀门关闭不严或不能灵活使用的应及时修理，对阀门的接触面发现有缺陷的，需进行研磨工作，无法修复的予以更换。定期对阀门转动部位螺栓加黄油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2064F17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每月检查止回阀启闭是否灵活、有效</w:t>
      </w:r>
      <w:r>
        <w:rPr>
          <w:rFonts w:hint="eastAsia" w:asciiTheme="minorEastAsia" w:hAnsiTheme="minorEastAsia" w:eastAsiaTheme="minorEastAsia" w:cstheme="minorEastAsia"/>
          <w:color w:val="auto"/>
          <w:sz w:val="24"/>
          <w:szCs w:val="24"/>
          <w:highlight w:val="none"/>
          <w:lang w:eastAsia="zh-CN"/>
        </w:rPr>
        <w:t>；</w:t>
      </w:r>
    </w:p>
    <w:p w14:paraId="4F1CD4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每季定期对</w:t>
      </w:r>
      <w:r>
        <w:rPr>
          <w:rFonts w:hint="eastAsia" w:asciiTheme="minorEastAsia" w:hAnsiTheme="minorEastAsia" w:eastAsiaTheme="minorEastAsia" w:cstheme="minorEastAsia"/>
          <w:color w:val="auto"/>
          <w:sz w:val="24"/>
          <w:szCs w:val="24"/>
          <w:highlight w:val="none"/>
          <w:lang w:eastAsia="zh-CN"/>
        </w:rPr>
        <w:t>消防水系统</w:t>
      </w:r>
      <w:r>
        <w:rPr>
          <w:rFonts w:hint="eastAsia" w:asciiTheme="minorEastAsia" w:hAnsiTheme="minorEastAsia" w:eastAsiaTheme="minorEastAsia" w:cstheme="minorEastAsia"/>
          <w:color w:val="auto"/>
          <w:sz w:val="24"/>
          <w:szCs w:val="24"/>
          <w:highlight w:val="none"/>
        </w:rPr>
        <w:t>管网进行全面检查，对腐蚀严重的管道予</w:t>
      </w:r>
      <w:r>
        <w:rPr>
          <w:rFonts w:hint="eastAsia" w:asciiTheme="minorEastAsia" w:hAnsiTheme="minorEastAsia" w:eastAsiaTheme="minorEastAsia" w:cstheme="minorEastAsia"/>
          <w:color w:val="auto"/>
          <w:sz w:val="24"/>
          <w:szCs w:val="24"/>
          <w:highlight w:val="none"/>
          <w:lang w:eastAsia="zh-CN"/>
        </w:rPr>
        <w:t>以</w:t>
      </w:r>
      <w:r>
        <w:rPr>
          <w:rFonts w:hint="eastAsia" w:asciiTheme="minorEastAsia" w:hAnsiTheme="minorEastAsia" w:eastAsiaTheme="minorEastAsia" w:cstheme="minorEastAsia"/>
          <w:color w:val="auto"/>
          <w:sz w:val="24"/>
          <w:szCs w:val="24"/>
          <w:highlight w:val="none"/>
        </w:rPr>
        <w:t>更换，对油漆脱落的管道及时除锈刷防锈漆和标志漆</w:t>
      </w:r>
      <w:r>
        <w:rPr>
          <w:rFonts w:hint="eastAsia" w:asciiTheme="minorEastAsia" w:hAnsiTheme="minorEastAsia" w:eastAsiaTheme="minorEastAsia" w:cstheme="minorEastAsia"/>
          <w:color w:val="auto"/>
          <w:sz w:val="24"/>
          <w:szCs w:val="24"/>
          <w:highlight w:val="none"/>
          <w:lang w:eastAsia="zh-CN"/>
        </w:rPr>
        <w:t>；</w:t>
      </w:r>
    </w:p>
    <w:p w14:paraId="08DE358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每月抽样检查室外消火栓，对有漏水现象室外栓及时维修或更换，对生锈室外栓进行除锈加黄油及喷漆保养</w:t>
      </w:r>
      <w:r>
        <w:rPr>
          <w:rFonts w:hint="eastAsia" w:asciiTheme="minorEastAsia" w:hAnsiTheme="minorEastAsia" w:eastAsiaTheme="minorEastAsia" w:cstheme="minorEastAsia"/>
          <w:color w:val="auto"/>
          <w:sz w:val="24"/>
          <w:szCs w:val="24"/>
          <w:highlight w:val="none"/>
          <w:lang w:eastAsia="zh-CN"/>
        </w:rPr>
        <w:t>；</w:t>
      </w:r>
    </w:p>
    <w:p w14:paraId="4533DAC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每月抽样检查室外消火栓压力完好，对无水或者压力不正常的室外栓及时检查维修，抽样进行室外栓试射管道冲洗</w:t>
      </w:r>
      <w:r>
        <w:rPr>
          <w:rFonts w:hint="eastAsia" w:asciiTheme="minorEastAsia" w:hAnsiTheme="minorEastAsia" w:eastAsiaTheme="minorEastAsia" w:cstheme="minorEastAsia"/>
          <w:color w:val="auto"/>
          <w:sz w:val="24"/>
          <w:szCs w:val="24"/>
          <w:highlight w:val="none"/>
          <w:lang w:eastAsia="zh-CN"/>
        </w:rPr>
        <w:t>；</w:t>
      </w:r>
    </w:p>
    <w:p w14:paraId="6ACDCE2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每月抽样检查室外消火栓闷盖的启闭，对锈蚀严重的闷盖及时更换，对无法打开的室外栓进行维修或者更换</w:t>
      </w:r>
      <w:r>
        <w:rPr>
          <w:rFonts w:hint="eastAsia" w:asciiTheme="minorEastAsia" w:hAnsiTheme="minorEastAsia" w:eastAsiaTheme="minorEastAsia" w:cstheme="minorEastAsia"/>
          <w:color w:val="auto"/>
          <w:sz w:val="24"/>
          <w:szCs w:val="24"/>
          <w:highlight w:val="none"/>
          <w:lang w:eastAsia="zh-CN"/>
        </w:rPr>
        <w:t>；</w:t>
      </w:r>
    </w:p>
    <w:p w14:paraId="5FF75B9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4.</w:t>
      </w:r>
      <w:r>
        <w:rPr>
          <w:rFonts w:hint="eastAsia" w:asciiTheme="minorEastAsia" w:hAnsiTheme="minorEastAsia" w:eastAsiaTheme="minorEastAsia" w:cstheme="minorEastAsia"/>
          <w:b/>
          <w:bCs/>
          <w:color w:val="auto"/>
          <w:sz w:val="24"/>
          <w:szCs w:val="24"/>
          <w:highlight w:val="none"/>
        </w:rPr>
        <w:t>自动喷水灭火系统的维护保养</w:t>
      </w:r>
    </w:p>
    <w:p w14:paraId="3EE18F9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维修保养工作内容</w:t>
      </w:r>
    </w:p>
    <w:p w14:paraId="264CC9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检查试验楼层喷淋管网末端试验装置是否正常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水压、流量是否达到要求</w:t>
      </w:r>
      <w:r>
        <w:rPr>
          <w:rFonts w:hint="eastAsia" w:asciiTheme="minorEastAsia" w:hAnsiTheme="minorEastAsia" w:eastAsiaTheme="minorEastAsia" w:cstheme="minorEastAsia"/>
          <w:color w:val="auto"/>
          <w:sz w:val="24"/>
          <w:szCs w:val="24"/>
          <w:highlight w:val="none"/>
          <w:lang w:eastAsia="zh-CN"/>
        </w:rPr>
        <w:t>）；</w:t>
      </w:r>
    </w:p>
    <w:p w14:paraId="4C7108D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检查试验水流指示器动作是否灵敏，报警是否及时准确，复位是否正常，消防中心是否有显示等</w:t>
      </w:r>
      <w:r>
        <w:rPr>
          <w:rFonts w:hint="eastAsia" w:asciiTheme="minorEastAsia" w:hAnsiTheme="minorEastAsia" w:eastAsiaTheme="minorEastAsia" w:cstheme="minorEastAsia"/>
          <w:color w:val="auto"/>
          <w:sz w:val="24"/>
          <w:szCs w:val="24"/>
          <w:highlight w:val="none"/>
          <w:lang w:eastAsia="zh-CN"/>
        </w:rPr>
        <w:t>；</w:t>
      </w:r>
    </w:p>
    <w:p w14:paraId="4D1F66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检查喷淋头、管道是否完好，有无爆裂隐患</w:t>
      </w:r>
      <w:r>
        <w:rPr>
          <w:rFonts w:hint="eastAsia" w:asciiTheme="minorEastAsia" w:hAnsiTheme="minorEastAsia" w:eastAsiaTheme="minorEastAsia" w:cstheme="minorEastAsia"/>
          <w:color w:val="auto"/>
          <w:sz w:val="24"/>
          <w:szCs w:val="24"/>
          <w:highlight w:val="none"/>
          <w:lang w:eastAsia="zh-CN"/>
        </w:rPr>
        <w:t>；</w:t>
      </w:r>
    </w:p>
    <w:p w14:paraId="018EAFD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检查各个阀门是否处于正常开启状态，试验楼层信号阀门开关是否灵活，消防中心是否有关闭信号显示</w:t>
      </w:r>
      <w:r>
        <w:rPr>
          <w:rFonts w:hint="eastAsia" w:asciiTheme="minorEastAsia" w:hAnsiTheme="minorEastAsia" w:eastAsiaTheme="minorEastAsia" w:cstheme="minorEastAsia"/>
          <w:color w:val="auto"/>
          <w:sz w:val="24"/>
          <w:szCs w:val="24"/>
          <w:highlight w:val="none"/>
          <w:lang w:eastAsia="zh-CN"/>
        </w:rPr>
        <w:t>；</w:t>
      </w:r>
    </w:p>
    <w:p w14:paraId="3C17F2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检查保养喷淋系统的水泵接合器，确保完整、不渗漏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5D5A99E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定期试验安全泄压阀是否灵敏、可靠，检查水锤吸纳器工作是否有效</w:t>
      </w:r>
      <w:r>
        <w:rPr>
          <w:rFonts w:hint="eastAsia" w:asciiTheme="minorEastAsia" w:hAnsiTheme="minorEastAsia" w:eastAsiaTheme="minorEastAsia" w:cstheme="minorEastAsia"/>
          <w:color w:val="auto"/>
          <w:sz w:val="24"/>
          <w:szCs w:val="24"/>
          <w:highlight w:val="none"/>
          <w:lang w:eastAsia="zh-CN"/>
        </w:rPr>
        <w:t>；</w:t>
      </w:r>
    </w:p>
    <w:p w14:paraId="2E0CA2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检查喷淋立管的自动排气阀的工作状态是否正常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3C4C32A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检查试验湿式报警阀、水力警铃动作是否灵敏，喷淋泵是否启动，消防中心显示是否准确</w:t>
      </w:r>
      <w:r>
        <w:rPr>
          <w:rFonts w:hint="eastAsia" w:asciiTheme="minorEastAsia" w:hAnsiTheme="minorEastAsia" w:eastAsiaTheme="minorEastAsia" w:cstheme="minorEastAsia"/>
          <w:color w:val="auto"/>
          <w:sz w:val="24"/>
          <w:szCs w:val="24"/>
          <w:highlight w:val="none"/>
          <w:lang w:eastAsia="zh-CN"/>
        </w:rPr>
        <w:t>；</w:t>
      </w:r>
    </w:p>
    <w:p w14:paraId="3ED7D41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定期检查阀门是否开关灵活、有效，阀门关闭不严或不能灵活使用的应及时修理，对阀门的接触面发现有缺陷的，需进行研磨工作，无法修复的予以更换。定期对阀门转动部位螺栓加黄油</w:t>
      </w:r>
      <w:r>
        <w:rPr>
          <w:rFonts w:hint="eastAsia" w:asciiTheme="minorEastAsia" w:hAnsiTheme="minorEastAsia" w:eastAsiaTheme="minorEastAsia" w:cstheme="minorEastAsia"/>
          <w:color w:val="auto"/>
          <w:sz w:val="24"/>
          <w:szCs w:val="24"/>
          <w:highlight w:val="none"/>
          <w:lang w:eastAsia="zh-CN"/>
        </w:rPr>
        <w:t>；</w:t>
      </w:r>
    </w:p>
    <w:p w14:paraId="78D831B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检查止回阀启闭是否灵活、有效</w:t>
      </w:r>
      <w:r>
        <w:rPr>
          <w:rFonts w:hint="eastAsia" w:asciiTheme="minorEastAsia" w:hAnsiTheme="minorEastAsia" w:eastAsiaTheme="minorEastAsia" w:cstheme="minorEastAsia"/>
          <w:color w:val="auto"/>
          <w:sz w:val="24"/>
          <w:szCs w:val="24"/>
          <w:highlight w:val="none"/>
          <w:lang w:eastAsia="zh-CN"/>
        </w:rPr>
        <w:t>；</w:t>
      </w:r>
    </w:p>
    <w:p w14:paraId="4E67CED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定期对喷淋系统管网进行全面检查，对腐蚀严重的管道予</w:t>
      </w:r>
      <w:r>
        <w:rPr>
          <w:rFonts w:hint="eastAsia" w:asciiTheme="minorEastAsia" w:hAnsiTheme="minorEastAsia" w:eastAsiaTheme="minorEastAsia" w:cstheme="minorEastAsia"/>
          <w:color w:val="auto"/>
          <w:sz w:val="24"/>
          <w:szCs w:val="24"/>
          <w:highlight w:val="none"/>
          <w:lang w:eastAsia="zh-CN"/>
        </w:rPr>
        <w:t>以</w:t>
      </w:r>
      <w:r>
        <w:rPr>
          <w:rFonts w:hint="eastAsia" w:asciiTheme="minorEastAsia" w:hAnsiTheme="minorEastAsia" w:eastAsiaTheme="minorEastAsia" w:cstheme="minorEastAsia"/>
          <w:color w:val="auto"/>
          <w:sz w:val="24"/>
          <w:szCs w:val="24"/>
          <w:highlight w:val="none"/>
        </w:rPr>
        <w:t>更换，对油漆脱落的管道及时除锈刷防锈漆和标志漆</w:t>
      </w:r>
      <w:r>
        <w:rPr>
          <w:rFonts w:hint="eastAsia" w:asciiTheme="minorEastAsia" w:hAnsiTheme="minorEastAsia" w:eastAsiaTheme="minorEastAsia" w:cstheme="minorEastAsia"/>
          <w:color w:val="auto"/>
          <w:sz w:val="24"/>
          <w:szCs w:val="24"/>
          <w:highlight w:val="none"/>
          <w:lang w:eastAsia="zh-CN"/>
        </w:rPr>
        <w:t>。</w:t>
      </w:r>
    </w:p>
    <w:p w14:paraId="2A06C37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维修保养工作标准</w:t>
      </w:r>
    </w:p>
    <w:p w14:paraId="6212718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楼层喷淋管网末端试验压力</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动、静压力</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流量符合设计或规范要求</w:t>
      </w:r>
      <w:r>
        <w:rPr>
          <w:rFonts w:hint="eastAsia" w:asciiTheme="minorEastAsia" w:hAnsiTheme="minorEastAsia" w:eastAsiaTheme="minorEastAsia" w:cstheme="minorEastAsia"/>
          <w:color w:val="auto"/>
          <w:sz w:val="24"/>
          <w:szCs w:val="24"/>
          <w:highlight w:val="none"/>
          <w:lang w:eastAsia="zh-CN"/>
        </w:rPr>
        <w:t>；</w:t>
      </w:r>
    </w:p>
    <w:p w14:paraId="43DB1E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水流指示器动作灵敏、报警准确、及时，复位正常，消防中心显示报警地址正确</w:t>
      </w:r>
      <w:r>
        <w:rPr>
          <w:rFonts w:hint="eastAsia" w:asciiTheme="minorEastAsia" w:hAnsiTheme="minorEastAsia" w:eastAsiaTheme="minorEastAsia" w:cstheme="minorEastAsia"/>
          <w:color w:val="auto"/>
          <w:sz w:val="24"/>
          <w:szCs w:val="24"/>
          <w:highlight w:val="none"/>
          <w:lang w:eastAsia="zh-CN"/>
        </w:rPr>
        <w:t>；</w:t>
      </w:r>
    </w:p>
    <w:p w14:paraId="5BA1D6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喷淋头外观完好，无滴漏或爆破隐患</w:t>
      </w:r>
      <w:r>
        <w:rPr>
          <w:rFonts w:hint="eastAsia" w:asciiTheme="minorEastAsia" w:hAnsiTheme="minorEastAsia" w:eastAsiaTheme="minorEastAsia" w:cstheme="minorEastAsia"/>
          <w:color w:val="auto"/>
          <w:sz w:val="24"/>
          <w:szCs w:val="24"/>
          <w:highlight w:val="none"/>
          <w:lang w:eastAsia="zh-CN"/>
        </w:rPr>
        <w:t>；</w:t>
      </w:r>
    </w:p>
    <w:p w14:paraId="6FE208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阀门处于正常开、关状态，有明显标志，信号阀门开、关灵活、有效，消防中心有关闭信号显示，报警地址准确</w:t>
      </w:r>
      <w:r>
        <w:rPr>
          <w:rFonts w:hint="eastAsia" w:asciiTheme="minorEastAsia" w:hAnsiTheme="minorEastAsia" w:eastAsiaTheme="minorEastAsia" w:cstheme="minorEastAsia"/>
          <w:color w:val="auto"/>
          <w:sz w:val="24"/>
          <w:szCs w:val="24"/>
          <w:highlight w:val="none"/>
          <w:lang w:eastAsia="zh-CN"/>
        </w:rPr>
        <w:t>；</w:t>
      </w:r>
    </w:p>
    <w:p w14:paraId="23978C4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喷淋系统水泵接合器外观完好，配置齐全，无变形、无渗漏、无缺损</w:t>
      </w:r>
      <w:r>
        <w:rPr>
          <w:rFonts w:hint="eastAsia" w:asciiTheme="minorEastAsia" w:hAnsiTheme="minorEastAsia" w:eastAsiaTheme="minorEastAsia" w:cstheme="minorEastAsia"/>
          <w:color w:val="auto"/>
          <w:sz w:val="24"/>
          <w:szCs w:val="24"/>
          <w:highlight w:val="none"/>
          <w:lang w:eastAsia="zh-CN"/>
        </w:rPr>
        <w:t>；</w:t>
      </w:r>
    </w:p>
    <w:p w14:paraId="50A0710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安全泄压阀和水锤吸纳器外观完好，工作灵敏、可靠、有效</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605D26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喷淋立管的自动排气阀无堵塞或漏水，工作正常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73E78AD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湿式报警阀外观完好，无渗漏，放水试验时动作灵敏，其压力开关联动喷淋泵启动，消防中心报警显示准确</w:t>
      </w:r>
      <w:r>
        <w:rPr>
          <w:rFonts w:hint="eastAsia" w:asciiTheme="minorEastAsia" w:hAnsiTheme="minorEastAsia" w:eastAsiaTheme="minorEastAsia" w:cstheme="minorEastAsia"/>
          <w:color w:val="auto"/>
          <w:sz w:val="24"/>
          <w:szCs w:val="24"/>
          <w:highlight w:val="none"/>
          <w:lang w:eastAsia="zh-CN"/>
        </w:rPr>
        <w:t>；</w:t>
      </w:r>
    </w:p>
    <w:p w14:paraId="41E3F02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阀门开关灵活、有效，无锈蚀、渗漏</w:t>
      </w:r>
      <w:r>
        <w:rPr>
          <w:rFonts w:hint="eastAsia" w:asciiTheme="minorEastAsia" w:hAnsiTheme="minorEastAsia" w:eastAsiaTheme="minorEastAsia" w:cstheme="minorEastAsia"/>
          <w:color w:val="auto"/>
          <w:sz w:val="24"/>
          <w:szCs w:val="24"/>
          <w:highlight w:val="none"/>
          <w:lang w:eastAsia="zh-CN"/>
        </w:rPr>
        <w:t>；</w:t>
      </w:r>
    </w:p>
    <w:p w14:paraId="2CBAE7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止回阀启闭灵活、有效，无水回流，外观完好</w:t>
      </w:r>
      <w:r>
        <w:rPr>
          <w:rFonts w:hint="eastAsia" w:asciiTheme="minorEastAsia" w:hAnsiTheme="minorEastAsia" w:eastAsiaTheme="minorEastAsia" w:cstheme="minorEastAsia"/>
          <w:color w:val="auto"/>
          <w:sz w:val="24"/>
          <w:szCs w:val="24"/>
          <w:highlight w:val="none"/>
          <w:lang w:eastAsia="zh-CN"/>
        </w:rPr>
        <w:t>；</w:t>
      </w:r>
    </w:p>
    <w:p w14:paraId="0A2BA77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喷淋管网外观完好，无变形、无锈蚀、脱漆和渗漏。</w:t>
      </w:r>
    </w:p>
    <w:p w14:paraId="179860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维修保养工作计划</w:t>
      </w:r>
    </w:p>
    <w:p w14:paraId="7E79C5E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每月分批次试验楼层喷淋管网末端试验装置是否正常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水压、流量是否达到要求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每周检查一次楼层喷淋末端静压是否达到规范要求</w:t>
      </w:r>
      <w:r>
        <w:rPr>
          <w:rFonts w:hint="eastAsia" w:asciiTheme="minorEastAsia" w:hAnsiTheme="minorEastAsia" w:eastAsiaTheme="minorEastAsia" w:cstheme="minorEastAsia"/>
          <w:color w:val="auto"/>
          <w:sz w:val="24"/>
          <w:szCs w:val="24"/>
          <w:highlight w:val="none"/>
          <w:lang w:eastAsia="zh-CN"/>
        </w:rPr>
        <w:t>；</w:t>
      </w:r>
    </w:p>
    <w:p w14:paraId="429572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每月检查试验水流指示器动作是否灵敏，报警是否及时准确，复位是否正常，消防中心是否有显示等</w:t>
      </w:r>
      <w:r>
        <w:rPr>
          <w:rFonts w:hint="eastAsia" w:asciiTheme="minorEastAsia" w:hAnsiTheme="minorEastAsia" w:eastAsiaTheme="minorEastAsia" w:cstheme="minorEastAsia"/>
          <w:color w:val="auto"/>
          <w:sz w:val="24"/>
          <w:szCs w:val="24"/>
          <w:highlight w:val="none"/>
          <w:lang w:eastAsia="zh-CN"/>
        </w:rPr>
        <w:t>；</w:t>
      </w:r>
    </w:p>
    <w:p w14:paraId="4A3E6AD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每周检查喷淋头、管道是否完好，有无破裂隐患</w:t>
      </w:r>
      <w:r>
        <w:rPr>
          <w:rFonts w:hint="eastAsia" w:asciiTheme="minorEastAsia" w:hAnsiTheme="minorEastAsia" w:eastAsiaTheme="minorEastAsia" w:cstheme="minorEastAsia"/>
          <w:color w:val="auto"/>
          <w:sz w:val="24"/>
          <w:szCs w:val="24"/>
          <w:highlight w:val="none"/>
          <w:lang w:eastAsia="zh-CN"/>
        </w:rPr>
        <w:t>；</w:t>
      </w:r>
    </w:p>
    <w:p w14:paraId="5A41C4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 xml:space="preserve"> 每月检查各个阀门是否处于正常开启状态，试验楼层信号阀门开关是否灵活，消防中心是否有关闭信号显示</w:t>
      </w:r>
      <w:r>
        <w:rPr>
          <w:rFonts w:hint="eastAsia" w:asciiTheme="minorEastAsia" w:hAnsiTheme="minorEastAsia" w:eastAsiaTheme="minorEastAsia" w:cstheme="minorEastAsia"/>
          <w:color w:val="auto"/>
          <w:sz w:val="24"/>
          <w:szCs w:val="24"/>
          <w:highlight w:val="none"/>
          <w:lang w:eastAsia="zh-CN"/>
        </w:rPr>
        <w:t>；</w:t>
      </w:r>
    </w:p>
    <w:p w14:paraId="50DF5EA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每周检查保养喷淋系统的水泵接合器，确保完整、不渗漏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38B1F01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每季定期试验安全泄压阀是否灵敏、可靠，检查水锤吸纳器工作是否有效</w:t>
      </w:r>
      <w:r>
        <w:rPr>
          <w:rFonts w:hint="eastAsia" w:asciiTheme="minorEastAsia" w:hAnsiTheme="minorEastAsia" w:eastAsiaTheme="minorEastAsia" w:cstheme="minorEastAsia"/>
          <w:color w:val="auto"/>
          <w:sz w:val="24"/>
          <w:szCs w:val="24"/>
          <w:highlight w:val="none"/>
          <w:lang w:eastAsia="zh-CN"/>
        </w:rPr>
        <w:t>；</w:t>
      </w:r>
    </w:p>
    <w:p w14:paraId="5F54E43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每月检查喷淋立管的自动排气阀的工作状态是否正常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758C19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每月检查试验湿式报警阀、水力警铃动作是否灵敏，喷淋泵是否启动，消防中心显示是否准确</w:t>
      </w:r>
      <w:r>
        <w:rPr>
          <w:rFonts w:hint="eastAsia" w:asciiTheme="minorEastAsia" w:hAnsiTheme="minorEastAsia" w:eastAsiaTheme="minorEastAsia" w:cstheme="minorEastAsia"/>
          <w:color w:val="auto"/>
          <w:sz w:val="24"/>
          <w:szCs w:val="24"/>
          <w:highlight w:val="none"/>
          <w:lang w:eastAsia="zh-CN"/>
        </w:rPr>
        <w:t>；</w:t>
      </w:r>
    </w:p>
    <w:p w14:paraId="6C6B73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每季定期检查阀门是否开关灵活、有效，阀门关闭不严或不能灵活使用的应及时修理，对阀门的接触面发现有缺陷的，需进行研磨工作，无法修复的予以更换。定期对阀门转动部位螺栓加黄油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3D3BF66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每月检查止回阀启闭是否灵活、有效</w:t>
      </w:r>
      <w:r>
        <w:rPr>
          <w:rFonts w:hint="eastAsia" w:asciiTheme="minorEastAsia" w:hAnsiTheme="minorEastAsia" w:eastAsiaTheme="minorEastAsia" w:cstheme="minorEastAsia"/>
          <w:color w:val="auto"/>
          <w:sz w:val="24"/>
          <w:szCs w:val="24"/>
          <w:highlight w:val="none"/>
          <w:lang w:eastAsia="zh-CN"/>
        </w:rPr>
        <w:t>；</w:t>
      </w:r>
    </w:p>
    <w:p w14:paraId="09380AB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每季定期对喷淋系统管网进行全面检查，对腐蚀严重的管道予</w:t>
      </w:r>
      <w:r>
        <w:rPr>
          <w:rFonts w:hint="eastAsia" w:asciiTheme="minorEastAsia" w:hAnsiTheme="minorEastAsia" w:eastAsiaTheme="minorEastAsia" w:cstheme="minorEastAsia"/>
          <w:color w:val="auto"/>
          <w:sz w:val="24"/>
          <w:szCs w:val="24"/>
          <w:highlight w:val="none"/>
          <w:lang w:eastAsia="zh-CN"/>
        </w:rPr>
        <w:t>以</w:t>
      </w:r>
      <w:r>
        <w:rPr>
          <w:rFonts w:hint="eastAsia" w:asciiTheme="minorEastAsia" w:hAnsiTheme="minorEastAsia" w:eastAsiaTheme="minorEastAsia" w:cstheme="minorEastAsia"/>
          <w:color w:val="auto"/>
          <w:sz w:val="24"/>
          <w:szCs w:val="24"/>
          <w:highlight w:val="none"/>
        </w:rPr>
        <w:t>更换，对油漆脱落的管道及时除锈刷防锈漆和标志漆。</w:t>
      </w:r>
    </w:p>
    <w:p w14:paraId="5BD3BC3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5.</w:t>
      </w:r>
      <w:r>
        <w:rPr>
          <w:rFonts w:hint="eastAsia" w:asciiTheme="minorEastAsia" w:hAnsiTheme="minorEastAsia" w:eastAsiaTheme="minorEastAsia" w:cstheme="minorEastAsia"/>
          <w:b/>
          <w:bCs/>
          <w:color w:val="auto"/>
          <w:sz w:val="24"/>
          <w:szCs w:val="24"/>
          <w:highlight w:val="none"/>
        </w:rPr>
        <w:t>气体灭火系统的维护保养</w:t>
      </w:r>
    </w:p>
    <w:p w14:paraId="2CAE274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维修保养工作内容</w:t>
      </w:r>
    </w:p>
    <w:p w14:paraId="05ED2A8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检查保养各台气体灭火控制器，测试其功能是否正常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7AD27B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检查启动瓶药剂贮瓶的压力是否符合出厂充装压力和设计要求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压力表指针是否在绿区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，有无泄漏现象</w:t>
      </w:r>
      <w:r>
        <w:rPr>
          <w:rFonts w:hint="eastAsia" w:asciiTheme="minorEastAsia" w:hAnsiTheme="minorEastAsia" w:eastAsiaTheme="minorEastAsia" w:cstheme="minorEastAsia"/>
          <w:color w:val="auto"/>
          <w:sz w:val="24"/>
          <w:szCs w:val="24"/>
          <w:highlight w:val="none"/>
          <w:lang w:eastAsia="zh-CN"/>
        </w:rPr>
        <w:t>；</w:t>
      </w:r>
    </w:p>
    <w:p w14:paraId="4E0081F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检查试验手动、自动紧急启、停放气装置功能是否正常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20AE387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定期对电磁阀、瓶头阀解体清洗，加硅油润滑</w:t>
      </w:r>
      <w:r>
        <w:rPr>
          <w:rFonts w:hint="eastAsia" w:asciiTheme="minorEastAsia" w:hAnsiTheme="minorEastAsia" w:eastAsiaTheme="minorEastAsia" w:cstheme="minorEastAsia"/>
          <w:color w:val="auto"/>
          <w:sz w:val="24"/>
          <w:szCs w:val="24"/>
          <w:highlight w:val="none"/>
          <w:lang w:eastAsia="zh-CN"/>
        </w:rPr>
        <w:t>；</w:t>
      </w:r>
    </w:p>
    <w:p w14:paraId="472B16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434BC40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检查气体灭火系统启动瓶、药剂瓶有无变形，有无腐蚀、脱漆</w:t>
      </w:r>
      <w:r>
        <w:rPr>
          <w:rFonts w:hint="eastAsia" w:asciiTheme="minorEastAsia" w:hAnsiTheme="minorEastAsia" w:eastAsiaTheme="minorEastAsia" w:cstheme="minorEastAsia"/>
          <w:color w:val="auto"/>
          <w:sz w:val="24"/>
          <w:szCs w:val="24"/>
          <w:highlight w:val="none"/>
          <w:lang w:eastAsia="zh-CN"/>
        </w:rPr>
        <w:t>；</w:t>
      </w:r>
    </w:p>
    <w:p w14:paraId="4F051B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检查控制气管有无变形或松脱，检查高压软管有无变形、生锈或老化</w:t>
      </w:r>
      <w:r>
        <w:rPr>
          <w:rFonts w:hint="eastAsia" w:asciiTheme="minorEastAsia" w:hAnsiTheme="minorEastAsia" w:eastAsiaTheme="minorEastAsia" w:cstheme="minorEastAsia"/>
          <w:color w:val="auto"/>
          <w:sz w:val="24"/>
          <w:szCs w:val="24"/>
          <w:highlight w:val="none"/>
          <w:lang w:eastAsia="zh-CN"/>
        </w:rPr>
        <w:t>；</w:t>
      </w:r>
    </w:p>
    <w:p w14:paraId="0D268D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检查气体保护区域</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防护区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内的围护结构、开口等是否符合要求。</w:t>
      </w:r>
    </w:p>
    <w:p w14:paraId="3F3B015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维修保养工作标准</w:t>
      </w:r>
    </w:p>
    <w:p w14:paraId="08A5D9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气体灭火控制器完好，控制功能正常</w:t>
      </w:r>
      <w:r>
        <w:rPr>
          <w:rFonts w:hint="eastAsia" w:asciiTheme="minorEastAsia" w:hAnsiTheme="minorEastAsia" w:eastAsiaTheme="minorEastAsia" w:cstheme="minorEastAsia"/>
          <w:color w:val="auto"/>
          <w:sz w:val="24"/>
          <w:szCs w:val="24"/>
          <w:highlight w:val="none"/>
          <w:lang w:eastAsia="zh-CN"/>
        </w:rPr>
        <w:t>；</w:t>
      </w:r>
    </w:p>
    <w:p w14:paraId="181E4E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启动瓶和药剂贮瓶压力符合出厂标准和设计要求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52C4B7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手动、自动、紧急启、停放气装置灵敏、有效</w:t>
      </w:r>
      <w:r>
        <w:rPr>
          <w:rFonts w:hint="eastAsia" w:asciiTheme="minorEastAsia" w:hAnsiTheme="minorEastAsia" w:eastAsiaTheme="minorEastAsia" w:cstheme="minorEastAsia"/>
          <w:color w:val="auto"/>
          <w:sz w:val="24"/>
          <w:szCs w:val="24"/>
          <w:highlight w:val="none"/>
          <w:lang w:eastAsia="zh-CN"/>
        </w:rPr>
        <w:t>；</w:t>
      </w:r>
    </w:p>
    <w:p w14:paraId="77A0994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电磁阀、瓶头阀动作灵活、有效</w:t>
      </w:r>
      <w:r>
        <w:rPr>
          <w:rFonts w:hint="eastAsia" w:asciiTheme="minorEastAsia" w:hAnsiTheme="minorEastAsia" w:eastAsiaTheme="minorEastAsia" w:cstheme="minorEastAsia"/>
          <w:color w:val="auto"/>
          <w:sz w:val="24"/>
          <w:szCs w:val="24"/>
          <w:highlight w:val="none"/>
          <w:lang w:eastAsia="zh-CN"/>
        </w:rPr>
        <w:t>；</w:t>
      </w:r>
    </w:p>
    <w:p w14:paraId="0B8F1A8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模拟试验时，通风空调停止，防火阀关闭，电磁阀延时动作，各项联动功能正常</w:t>
      </w:r>
      <w:r>
        <w:rPr>
          <w:rFonts w:hint="eastAsia" w:asciiTheme="minorEastAsia" w:hAnsiTheme="minorEastAsia" w:eastAsiaTheme="minorEastAsia" w:cstheme="minorEastAsia"/>
          <w:color w:val="auto"/>
          <w:sz w:val="24"/>
          <w:szCs w:val="24"/>
          <w:highlight w:val="none"/>
          <w:lang w:eastAsia="zh-CN"/>
        </w:rPr>
        <w:t>；</w:t>
      </w:r>
    </w:p>
    <w:p w14:paraId="7EFA33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启动瓶、药剂贮瓶完好，无变形、无腐蚀、脱漆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58B5516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控制气管无变形、松脱，连接牢固、可靠，高压软管无变形、生锈或老化，连接稳固</w:t>
      </w:r>
      <w:r>
        <w:rPr>
          <w:rFonts w:hint="eastAsia" w:asciiTheme="minorEastAsia" w:hAnsiTheme="minorEastAsia" w:eastAsiaTheme="minorEastAsia" w:cstheme="minorEastAsia"/>
          <w:color w:val="auto"/>
          <w:sz w:val="24"/>
          <w:szCs w:val="24"/>
          <w:highlight w:val="none"/>
          <w:lang w:eastAsia="zh-CN"/>
        </w:rPr>
        <w:t>；</w:t>
      </w:r>
    </w:p>
    <w:p w14:paraId="6B7AC2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防护区围护结构、开口符合规范要求。</w:t>
      </w:r>
    </w:p>
    <w:p w14:paraId="51A64F7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维修保养工作计划</w:t>
      </w:r>
    </w:p>
    <w:p w14:paraId="72CFA5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每月检查保养各套气体灭火控制器，测试其功能是否正常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301427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每周检查启动瓶和药剂贮瓶的压力是否符合出厂充装压力和设计要求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压力表指针是否在绿区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，有无泄漏现象</w:t>
      </w:r>
      <w:r>
        <w:rPr>
          <w:rFonts w:hint="eastAsia" w:asciiTheme="minorEastAsia" w:hAnsiTheme="minorEastAsia" w:eastAsiaTheme="minorEastAsia" w:cstheme="minorEastAsia"/>
          <w:color w:val="auto"/>
          <w:sz w:val="24"/>
          <w:szCs w:val="24"/>
          <w:highlight w:val="none"/>
          <w:lang w:eastAsia="zh-CN"/>
        </w:rPr>
        <w:t>；</w:t>
      </w:r>
    </w:p>
    <w:p w14:paraId="64F91B8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每月检查试验手动、自动紧急启、停放气装置功能是否正常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756C6AF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每年至少一次对电磁阀、瓶头阀解体清洗，加硅油润滑</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0FC6AD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每月模拟自动报警系统中的烟、温感探测器同时动作，通风空调是否停止，防火阀是否关闭，检查气瓶的电磁阀是否在规定的时间内动作，控制屏是否有放气信号，消防中心是否有信号，警铃、蜂鸣器是否动作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Theme="minorEastAsia" w:hAnsiTheme="minorEastAsia" w:eastAsiaTheme="minorEastAsia" w:cstheme="minorEastAsia"/>
          <w:color w:val="auto"/>
          <w:sz w:val="24"/>
          <w:szCs w:val="24"/>
          <w:highlight w:val="none"/>
          <w:lang w:eastAsia="zh-CN"/>
        </w:rPr>
        <w:t>；</w:t>
      </w:r>
    </w:p>
    <w:p w14:paraId="63E215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每月检查气体灭火系统启动瓶、药剂瓶有无变形，有无腐蚀、脱漆</w:t>
      </w:r>
      <w:r>
        <w:rPr>
          <w:rFonts w:hint="eastAsia" w:asciiTheme="minorEastAsia" w:hAnsiTheme="minorEastAsia" w:eastAsiaTheme="minorEastAsia" w:cstheme="minorEastAsia"/>
          <w:color w:val="auto"/>
          <w:sz w:val="24"/>
          <w:szCs w:val="24"/>
          <w:highlight w:val="none"/>
          <w:lang w:eastAsia="zh-CN"/>
        </w:rPr>
        <w:t>；</w:t>
      </w:r>
    </w:p>
    <w:p w14:paraId="200B7FD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每周检查控制气管有无变形或松脱，检查高压软管有无变形、生锈或老化</w:t>
      </w:r>
      <w:r>
        <w:rPr>
          <w:rFonts w:hint="eastAsia" w:asciiTheme="minorEastAsia" w:hAnsiTheme="minorEastAsia" w:eastAsiaTheme="minorEastAsia" w:cstheme="minorEastAsia"/>
          <w:color w:val="auto"/>
          <w:sz w:val="24"/>
          <w:szCs w:val="24"/>
          <w:highlight w:val="none"/>
          <w:lang w:eastAsia="zh-CN"/>
        </w:rPr>
        <w:t>；</w:t>
      </w:r>
    </w:p>
    <w:p w14:paraId="4E5B5F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每月检查气体保护区域</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防护区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内的围护结构、开口等是否符合要求。</w:t>
      </w:r>
    </w:p>
    <w:p w14:paraId="23CEB2D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防烟排烟系统</w:t>
      </w:r>
      <w:r>
        <w:rPr>
          <w:rFonts w:hint="eastAsia" w:asciiTheme="minorEastAsia" w:hAnsiTheme="minorEastAsia" w:eastAsiaTheme="minorEastAsia" w:cstheme="minorEastAsia"/>
          <w:b/>
          <w:bCs/>
          <w:color w:val="auto"/>
          <w:sz w:val="24"/>
          <w:szCs w:val="24"/>
          <w:highlight w:val="none"/>
          <w:lang w:eastAsia="zh-CN"/>
        </w:rPr>
        <w:t>的维护保养</w:t>
      </w:r>
    </w:p>
    <w:p w14:paraId="091109B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维修保养工作内容</w:t>
      </w:r>
    </w:p>
    <w:p w14:paraId="70ED16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1）检查风机控制柜、风机运行及状态显示情况，</w:t>
      </w:r>
      <w:r>
        <w:rPr>
          <w:rFonts w:hint="eastAsia" w:asciiTheme="minorEastAsia" w:hAnsiTheme="minorEastAsia" w:eastAsiaTheme="minorEastAsia" w:cstheme="minorEastAsia"/>
          <w:color w:val="auto"/>
          <w:sz w:val="24"/>
          <w:szCs w:val="24"/>
          <w:highlight w:val="none"/>
        </w:rPr>
        <w:t>将控制柜置于自动控制状态</w:t>
      </w:r>
      <w:r>
        <w:rPr>
          <w:rFonts w:hint="eastAsia" w:asciiTheme="minorEastAsia" w:hAnsiTheme="minorEastAsia" w:eastAsiaTheme="minorEastAsia" w:cstheme="minorEastAsia"/>
          <w:color w:val="auto"/>
          <w:sz w:val="24"/>
          <w:szCs w:val="24"/>
          <w:highlight w:val="none"/>
          <w:lang w:eastAsia="zh-CN"/>
        </w:rPr>
        <w:t>；</w:t>
      </w:r>
    </w:p>
    <w:p w14:paraId="1EF4504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2）检查挡烟垂壁外观是否完好，安装是否牢固可靠；</w:t>
      </w:r>
    </w:p>
    <w:p w14:paraId="736B34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3）检查排烟防火阀、送风阀、排烟阀是否完好，安装是否牢固可靠；</w:t>
      </w:r>
    </w:p>
    <w:p w14:paraId="42BD53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4）检查消防风管是否完好，外观是否有锈蚀、破损等。</w:t>
      </w:r>
    </w:p>
    <w:p w14:paraId="32F8C0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维修保养工作标准</w:t>
      </w:r>
    </w:p>
    <w:p w14:paraId="724FDDA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1）排烟口、送风口有无变形、损伤，周围有无影响使用的障碍物；</w:t>
      </w:r>
    </w:p>
    <w:p w14:paraId="1152E05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2）风管与排烟口连接部位的法兰有无损伤，螺栓是否松动；</w:t>
      </w:r>
    </w:p>
    <w:p w14:paraId="6C254B8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3）阀件是否完整，易熔片是否脱落，动作是否正常；</w:t>
      </w:r>
    </w:p>
    <w:p w14:paraId="6F28DEE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4）旋转机构是否灵活，每年对机械传动机构加适量润滑剂；</w:t>
      </w:r>
    </w:p>
    <w:p w14:paraId="66C4BE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5）制动机构、限位器是否符合要求；</w:t>
      </w:r>
    </w:p>
    <w:p w14:paraId="1B2E42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6）进行手动、远程启闭操作，检查是否可完全打开；</w:t>
      </w:r>
    </w:p>
    <w:p w14:paraId="7C1B100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）控制柜是否设置在易于操作、检查、维修方便的位置；</w:t>
      </w:r>
    </w:p>
    <w:p w14:paraId="404F4E4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lang w:eastAsia="zh-CN"/>
        </w:rPr>
        <w:t>）控制柜有无变形、损伤、腐蚀；</w:t>
      </w:r>
    </w:p>
    <w:p w14:paraId="5A5384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lang w:eastAsia="zh-CN"/>
        </w:rPr>
        <w:t>）线路图及操作说明是否齐全；</w:t>
      </w:r>
    </w:p>
    <w:p w14:paraId="5360451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eastAsia="zh-CN"/>
        </w:rPr>
        <w:t>）电压、 电流表的指针是否在规定的范围内；</w:t>
      </w:r>
    </w:p>
    <w:p w14:paraId="5F7E72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lang w:eastAsia="zh-CN"/>
        </w:rPr>
        <w:t>）开关是否有变形、损伤、标志脱落、处于正常状态；</w:t>
      </w:r>
    </w:p>
    <w:p w14:paraId="5B81F6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lang w:eastAsia="zh-CN"/>
        </w:rPr>
        <w:t>）操作开关，检查开关性能，检查指示灯显示状态是否正常；</w:t>
      </w:r>
    </w:p>
    <w:p w14:paraId="3FF361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lang w:eastAsia="zh-CN"/>
        </w:rPr>
        <w:t>）继电器是否脱落、松动，接点是否烧损，转换开关能否正常切换。</w:t>
      </w:r>
    </w:p>
    <w:p w14:paraId="74A57C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维修保养工作计划</w:t>
      </w:r>
    </w:p>
    <w:p w14:paraId="639F7C8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1）每月检查风机控制柜、风机运行及状态显示情况，</w:t>
      </w:r>
      <w:r>
        <w:rPr>
          <w:rFonts w:hint="eastAsia" w:asciiTheme="minorEastAsia" w:hAnsiTheme="minorEastAsia" w:eastAsiaTheme="minorEastAsia" w:cstheme="minorEastAsia"/>
          <w:color w:val="auto"/>
          <w:sz w:val="24"/>
          <w:szCs w:val="24"/>
          <w:highlight w:val="none"/>
        </w:rPr>
        <w:t>将控制柜置于自动控制状态</w:t>
      </w:r>
      <w:r>
        <w:rPr>
          <w:rFonts w:hint="eastAsia" w:asciiTheme="minorEastAsia" w:hAnsiTheme="minorEastAsia" w:eastAsiaTheme="minorEastAsia" w:cstheme="minorEastAsia"/>
          <w:color w:val="auto"/>
          <w:sz w:val="24"/>
          <w:szCs w:val="24"/>
          <w:highlight w:val="none"/>
          <w:lang w:eastAsia="zh-CN"/>
        </w:rPr>
        <w:t>；</w:t>
      </w:r>
    </w:p>
    <w:p w14:paraId="0D2F2E7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2）每月检查挡烟垂壁外观是否完好，安装是否牢固可靠；</w:t>
      </w:r>
    </w:p>
    <w:p w14:paraId="39961F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3）每月检查排烟防火阀、送风阀、排烟阀是否完好，安装是否牢固可靠；</w:t>
      </w:r>
    </w:p>
    <w:p w14:paraId="175ADEE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4）每月检查消防风管是否完好，外观是否有锈蚀、破损等。</w:t>
      </w:r>
    </w:p>
    <w:p w14:paraId="6C8F16F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7.</w:t>
      </w:r>
      <w:r>
        <w:rPr>
          <w:rFonts w:hint="eastAsia" w:asciiTheme="minorEastAsia" w:hAnsiTheme="minorEastAsia" w:eastAsiaTheme="minorEastAsia" w:cstheme="minorEastAsia"/>
          <w:b/>
          <w:bCs/>
          <w:color w:val="auto"/>
          <w:sz w:val="24"/>
          <w:szCs w:val="24"/>
          <w:highlight w:val="none"/>
        </w:rPr>
        <w:t>消防应急照明和疏散指示系统</w:t>
      </w:r>
      <w:r>
        <w:rPr>
          <w:rFonts w:hint="eastAsia" w:asciiTheme="minorEastAsia" w:hAnsiTheme="minorEastAsia" w:eastAsiaTheme="minorEastAsia" w:cstheme="minorEastAsia"/>
          <w:b/>
          <w:bCs/>
          <w:color w:val="auto"/>
          <w:sz w:val="24"/>
          <w:szCs w:val="24"/>
          <w:highlight w:val="none"/>
          <w:lang w:eastAsia="zh-CN"/>
        </w:rPr>
        <w:t>的维护保养</w:t>
      </w:r>
    </w:p>
    <w:p w14:paraId="50435BA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维修保养工作内容</w:t>
      </w:r>
    </w:p>
    <w:p w14:paraId="570EC9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1）系统保持连续正常运行，不得随意中断；</w:t>
      </w:r>
    </w:p>
    <w:p w14:paraId="29BF718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2）检查消防应急灯具外观结构是否有破损；</w:t>
      </w:r>
    </w:p>
    <w:p w14:paraId="2289AF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3）检查消防应急标志灯具的工作状态，一旦发现光源熄灭、疏散指示方向更改或故障指示灯点亮，应立即进行维修或更换；</w:t>
      </w:r>
    </w:p>
    <w:p w14:paraId="4F3506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 检查消防应急照明灯具的工作状态，如果故障指示灯点亮，应立即进行维修或更换；</w:t>
      </w:r>
    </w:p>
    <w:p w14:paraId="55F359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 检查应急照明配电箱是否有故障；</w:t>
      </w:r>
    </w:p>
    <w:p w14:paraId="5F38133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应急照明配电箱主电源分配输出功能应正常；</w:t>
      </w:r>
    </w:p>
    <w:p w14:paraId="53ED55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应急照明配电箱集中控制型应急照明配电箱主电源输出关断测试功能应正常；</w:t>
      </w:r>
    </w:p>
    <w:p w14:paraId="56A0F0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自动应急启动功能，灯具采用自带蓄电池供电时，应急照明配电箱应切断主电源输出，其所配接的所有非持续型照明灯的光源应应急点亮、持续型灯具的光源应由节电点亮模式转入应急点亮模式</w:t>
      </w:r>
      <w:r>
        <w:rPr>
          <w:rFonts w:hint="eastAsia" w:asciiTheme="minorEastAsia" w:hAnsiTheme="minorEastAsia" w:eastAsiaTheme="minorEastAsia" w:cstheme="minorEastAsia"/>
          <w:color w:val="auto"/>
          <w:sz w:val="24"/>
          <w:szCs w:val="24"/>
          <w:highlight w:val="none"/>
          <w:lang w:eastAsia="zh-CN"/>
        </w:rPr>
        <w:t>。</w:t>
      </w:r>
    </w:p>
    <w:p w14:paraId="7B45A6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维修保养工作标准</w:t>
      </w:r>
    </w:p>
    <w:p w14:paraId="0F719D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1）正常交流电源供电切断后， 火灾应急照明灯及疏散指示标志灯应顺利转入应急工作状态； 自带电源型的火灾应急照明灯， 其应急转换时间不应大于 5 秒；</w:t>
      </w:r>
    </w:p>
    <w:p w14:paraId="2ABF92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2）当应急电源的充电器与电池之间的连接线断路、 短路，应急输出主线路与支路连接线短路、 短路，应急控制回路断路、 短路时， 应急电源发出声、 光故障信号，并指示故障类型。声故障信号手动消除，当有新的故障信号时，声故障信号应再启动。光故障信号在故障排除前应保持；其任一支路故障不应影响其他支路的正常工作；</w:t>
      </w:r>
    </w:p>
    <w:p w14:paraId="68D86E0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3）控制室消防控制设备接到火灾报警信号后， 应输出使受其控制的火灾应急灯具投入工作的信号， 火灾应急灯具应及时启动， 并向消防控制设备反馈其动作信号。 当集中电源型火灾应急灯具的主电源断电后， 应急电源应立即投入工作，火灾应急灯具应及时启动；</w:t>
      </w:r>
    </w:p>
    <w:p w14:paraId="0D3684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4）集中电源型火灾应急灯具的主电源断电后， 现场手动启动应急电源上的强制启动按钮，火灾应急灯具应及时投入工作；</w:t>
      </w:r>
    </w:p>
    <w:p w14:paraId="7FD1C6A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5）在控制室消防控制设备上手动启动某一防火分区火灾应急灯具控制装置， 受其控制的火灾应急灯具应转入应急工作状态， 消防控制设备应有该防火分区火灾应急灯具动作的反馈信号显示。 在消防控制设备上手动启动强制按钮， 所有火灾应急灯具均应转入应急状态。</w:t>
      </w:r>
    </w:p>
    <w:p w14:paraId="7377660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维修保养工作计划</w:t>
      </w:r>
    </w:p>
    <w:p w14:paraId="2DBD7FE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1）系统保持连续正常运行，不得随意中断；</w:t>
      </w:r>
    </w:p>
    <w:p w14:paraId="540645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2）每月检查消防应急灯具外观结构是否有破损；</w:t>
      </w:r>
    </w:p>
    <w:p w14:paraId="22EE2D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3）每月检查消防应急标志灯具的工作状态， 一旦发现光源熄灭、 疏散指示方向更改或故障指示灯点亮， 应立即进行维修或更换。</w:t>
      </w:r>
    </w:p>
    <w:p w14:paraId="787D74A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 每月检查消防应急照明灯具的工作状态，如果故障指示灯点亮，应立即进行维修或更换。</w:t>
      </w:r>
    </w:p>
    <w:p w14:paraId="23F84DF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 每月检查应急照明配电箱是否有故障；</w:t>
      </w:r>
    </w:p>
    <w:p w14:paraId="78EBE92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）每月检查</w:t>
      </w:r>
      <w:r>
        <w:rPr>
          <w:rFonts w:hint="eastAsia" w:asciiTheme="minorEastAsia" w:hAnsiTheme="minorEastAsia" w:eastAsiaTheme="minorEastAsia" w:cstheme="minorEastAsia"/>
          <w:color w:val="auto"/>
          <w:sz w:val="24"/>
          <w:szCs w:val="24"/>
          <w:highlight w:val="none"/>
        </w:rPr>
        <w:t>应急照明配电箱主电源分配输出功能</w:t>
      </w:r>
      <w:r>
        <w:rPr>
          <w:rFonts w:hint="eastAsia" w:asciiTheme="minorEastAsia" w:hAnsiTheme="minorEastAsia" w:eastAsiaTheme="minorEastAsia" w:cstheme="minorEastAsia"/>
          <w:color w:val="auto"/>
          <w:sz w:val="24"/>
          <w:szCs w:val="24"/>
          <w:highlight w:val="none"/>
          <w:lang w:eastAsia="zh-CN"/>
        </w:rPr>
        <w:t>是否</w:t>
      </w:r>
      <w:r>
        <w:rPr>
          <w:rFonts w:hint="eastAsia" w:asciiTheme="minorEastAsia" w:hAnsiTheme="minorEastAsia" w:eastAsiaTheme="minorEastAsia" w:cstheme="minorEastAsia"/>
          <w:color w:val="auto"/>
          <w:sz w:val="24"/>
          <w:szCs w:val="24"/>
          <w:highlight w:val="none"/>
        </w:rPr>
        <w:t>正常；</w:t>
      </w:r>
    </w:p>
    <w:p w14:paraId="303E51B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7）每月检查</w:t>
      </w:r>
      <w:r>
        <w:rPr>
          <w:rFonts w:hint="eastAsia" w:asciiTheme="minorEastAsia" w:hAnsiTheme="minorEastAsia" w:eastAsiaTheme="minorEastAsia" w:cstheme="minorEastAsia"/>
          <w:color w:val="auto"/>
          <w:sz w:val="24"/>
          <w:szCs w:val="24"/>
          <w:highlight w:val="none"/>
        </w:rPr>
        <w:t>应急照明配电箱集中控制型应急照明配电箱主电源输出关断测试功能</w:t>
      </w:r>
      <w:r>
        <w:rPr>
          <w:rFonts w:hint="eastAsia" w:asciiTheme="minorEastAsia" w:hAnsiTheme="minorEastAsia" w:eastAsiaTheme="minorEastAsia" w:cstheme="minorEastAsia"/>
          <w:color w:val="auto"/>
          <w:sz w:val="24"/>
          <w:szCs w:val="24"/>
          <w:highlight w:val="none"/>
          <w:lang w:eastAsia="zh-CN"/>
        </w:rPr>
        <w:t>是否</w:t>
      </w:r>
      <w:r>
        <w:rPr>
          <w:rFonts w:hint="eastAsia" w:asciiTheme="minorEastAsia" w:hAnsiTheme="minorEastAsia" w:eastAsiaTheme="minorEastAsia" w:cstheme="minorEastAsia"/>
          <w:color w:val="auto"/>
          <w:sz w:val="24"/>
          <w:szCs w:val="24"/>
          <w:highlight w:val="none"/>
        </w:rPr>
        <w:t>正常；</w:t>
      </w:r>
    </w:p>
    <w:p w14:paraId="5AEFF68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8）每年检查</w:t>
      </w:r>
      <w:r>
        <w:rPr>
          <w:rFonts w:hint="eastAsia" w:asciiTheme="minorEastAsia" w:hAnsiTheme="minorEastAsia" w:eastAsiaTheme="minorEastAsia" w:cstheme="minorEastAsia"/>
          <w:color w:val="auto"/>
          <w:sz w:val="24"/>
          <w:szCs w:val="24"/>
          <w:highlight w:val="none"/>
        </w:rPr>
        <w:t>自动应急启动功能，灯具采用自带蓄电池供电时，应急照明配电箱应切断主电源输出，其所配接的所有非持续型照明灯的光源应应急点亮、持续型灯具的光源应由节电点亮模式转入应急点亮模式</w:t>
      </w:r>
      <w:r>
        <w:rPr>
          <w:rFonts w:hint="eastAsia" w:asciiTheme="minorEastAsia" w:hAnsiTheme="minorEastAsia" w:eastAsiaTheme="minorEastAsia" w:cstheme="minorEastAsia"/>
          <w:color w:val="auto"/>
          <w:sz w:val="24"/>
          <w:szCs w:val="24"/>
          <w:highlight w:val="none"/>
          <w:lang w:eastAsia="zh-CN"/>
        </w:rPr>
        <w:t>。</w:t>
      </w:r>
    </w:p>
    <w:p w14:paraId="53CEEFF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outlineLvl w:val="9"/>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8.</w:t>
      </w:r>
      <w:r>
        <w:rPr>
          <w:rFonts w:hint="eastAsia" w:asciiTheme="minorEastAsia" w:hAnsiTheme="minorEastAsia" w:eastAsiaTheme="minorEastAsia" w:cstheme="minorEastAsia"/>
          <w:b/>
          <w:bCs/>
          <w:color w:val="auto"/>
          <w:sz w:val="24"/>
          <w:szCs w:val="24"/>
          <w:highlight w:val="none"/>
        </w:rPr>
        <w:t>防火分隔设施</w:t>
      </w:r>
      <w:r>
        <w:rPr>
          <w:rFonts w:hint="eastAsia" w:asciiTheme="minorEastAsia" w:hAnsiTheme="minorEastAsia" w:eastAsiaTheme="minorEastAsia" w:cstheme="minorEastAsia"/>
          <w:b/>
          <w:bCs/>
          <w:color w:val="auto"/>
          <w:sz w:val="24"/>
          <w:szCs w:val="24"/>
          <w:highlight w:val="none"/>
          <w:lang w:eastAsia="zh-CN"/>
        </w:rPr>
        <w:t>的维护保养</w:t>
      </w:r>
    </w:p>
    <w:p w14:paraId="7BA240C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维修保养工作内容</w:t>
      </w:r>
    </w:p>
    <w:p w14:paraId="1B3B181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检查防火门的开启力度是否适中，闭门器有无漏油或松动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7A10BB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检查双扇防火门的关闭顺序是否正确</w:t>
      </w:r>
      <w:r>
        <w:rPr>
          <w:rFonts w:hint="eastAsia" w:asciiTheme="minorEastAsia" w:hAnsiTheme="minorEastAsia" w:eastAsiaTheme="minorEastAsia" w:cstheme="minorEastAsia"/>
          <w:color w:val="auto"/>
          <w:sz w:val="24"/>
          <w:szCs w:val="24"/>
          <w:highlight w:val="none"/>
          <w:lang w:eastAsia="zh-CN"/>
        </w:rPr>
        <w:t>；</w:t>
      </w:r>
    </w:p>
    <w:p w14:paraId="64D3C23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检查防火门的密封性是否良好，</w:t>
      </w:r>
      <w:r>
        <w:rPr>
          <w:rFonts w:hint="eastAsia" w:asciiTheme="minorEastAsia" w:hAnsiTheme="minorEastAsia" w:eastAsiaTheme="minorEastAsia" w:cstheme="minorEastAsia"/>
          <w:color w:val="auto"/>
          <w:sz w:val="24"/>
          <w:szCs w:val="24"/>
          <w:highlight w:val="none"/>
          <w:lang w:eastAsia="zh-CN"/>
        </w:rPr>
        <w:t>钢制</w:t>
      </w:r>
      <w:r>
        <w:rPr>
          <w:rFonts w:hint="eastAsia" w:asciiTheme="minorEastAsia" w:hAnsiTheme="minorEastAsia" w:eastAsiaTheme="minorEastAsia" w:cstheme="minorEastAsia"/>
          <w:color w:val="auto"/>
          <w:sz w:val="24"/>
          <w:szCs w:val="24"/>
          <w:highlight w:val="none"/>
        </w:rPr>
        <w:t>防火门有无生锈、脱漆现象</w:t>
      </w:r>
      <w:r>
        <w:rPr>
          <w:rFonts w:hint="eastAsia" w:asciiTheme="minorEastAsia" w:hAnsiTheme="minorEastAsia" w:eastAsiaTheme="minorEastAsia" w:cstheme="minorEastAsia"/>
          <w:color w:val="auto"/>
          <w:sz w:val="24"/>
          <w:szCs w:val="24"/>
          <w:highlight w:val="none"/>
          <w:lang w:eastAsia="zh-CN"/>
        </w:rPr>
        <w:t>；</w:t>
      </w:r>
    </w:p>
    <w:p w14:paraId="1DD9D8A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试验感烟、感温探测器的联动卷帘降落的功能是否正常</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1388AF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试验现场手动控制按钮的功能是否正常，试验防火卷帘远程启降功能是否正常</w:t>
      </w:r>
      <w:r>
        <w:rPr>
          <w:rFonts w:hint="eastAsia" w:asciiTheme="minorEastAsia" w:hAnsiTheme="minorEastAsia" w:eastAsiaTheme="minorEastAsia" w:cstheme="minorEastAsia"/>
          <w:color w:val="auto"/>
          <w:sz w:val="24"/>
          <w:szCs w:val="24"/>
          <w:highlight w:val="none"/>
          <w:lang w:eastAsia="zh-CN"/>
        </w:rPr>
        <w:t>；</w:t>
      </w:r>
    </w:p>
    <w:p w14:paraId="22934A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试验防火卷帘控制器的功能是否正常</w:t>
      </w:r>
      <w:r>
        <w:rPr>
          <w:rFonts w:hint="eastAsia" w:asciiTheme="minorEastAsia" w:hAnsiTheme="minorEastAsia" w:eastAsiaTheme="minorEastAsia" w:cstheme="minorEastAsia"/>
          <w:color w:val="auto"/>
          <w:sz w:val="24"/>
          <w:szCs w:val="24"/>
          <w:highlight w:val="none"/>
          <w:lang w:eastAsia="zh-CN"/>
        </w:rPr>
        <w:t>；</w:t>
      </w:r>
    </w:p>
    <w:p w14:paraId="06E10F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检查试验卷帘导轨和转动机构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含链条</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运转是否正常，检查卷帘叶片有无变形</w:t>
      </w:r>
      <w:r>
        <w:rPr>
          <w:rFonts w:hint="eastAsia" w:asciiTheme="minorEastAsia" w:hAnsiTheme="minorEastAsia" w:eastAsiaTheme="minorEastAsia" w:cstheme="minorEastAsia"/>
          <w:color w:val="auto"/>
          <w:sz w:val="24"/>
          <w:szCs w:val="24"/>
          <w:highlight w:val="none"/>
          <w:lang w:eastAsia="zh-CN"/>
        </w:rPr>
        <w:t>；</w:t>
      </w:r>
    </w:p>
    <w:p w14:paraId="28FDF0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试验防火卷帘的联动功能是否正常，降落时消防中心有无显示。</w:t>
      </w:r>
    </w:p>
    <w:p w14:paraId="5115D55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维修保养工作标准</w:t>
      </w:r>
    </w:p>
    <w:p w14:paraId="4518EF7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防火门开启力度适中，闭门器无松动、漏油，自动复位灵活</w:t>
      </w:r>
      <w:r>
        <w:rPr>
          <w:rFonts w:hint="eastAsia" w:asciiTheme="minorEastAsia" w:hAnsiTheme="minorEastAsia" w:eastAsiaTheme="minorEastAsia" w:cstheme="minorEastAsia"/>
          <w:color w:val="auto"/>
          <w:sz w:val="24"/>
          <w:szCs w:val="24"/>
          <w:highlight w:val="none"/>
          <w:lang w:eastAsia="zh-CN"/>
        </w:rPr>
        <w:t>；</w:t>
      </w:r>
    </w:p>
    <w:p w14:paraId="3B1D112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防火门有先后关闭顺序的关闭顺序正确</w:t>
      </w:r>
      <w:r>
        <w:rPr>
          <w:rFonts w:hint="eastAsia" w:asciiTheme="minorEastAsia" w:hAnsiTheme="minorEastAsia" w:eastAsiaTheme="minorEastAsia" w:cstheme="minorEastAsia"/>
          <w:color w:val="auto"/>
          <w:sz w:val="24"/>
          <w:szCs w:val="24"/>
          <w:highlight w:val="none"/>
          <w:lang w:eastAsia="zh-CN"/>
        </w:rPr>
        <w:t>；</w:t>
      </w:r>
    </w:p>
    <w:p w14:paraId="68A1666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防火门的密封性良好，无变形，</w:t>
      </w:r>
      <w:r>
        <w:rPr>
          <w:rFonts w:hint="eastAsia" w:asciiTheme="minorEastAsia" w:hAnsiTheme="minorEastAsia" w:eastAsiaTheme="minorEastAsia" w:cstheme="minorEastAsia"/>
          <w:color w:val="auto"/>
          <w:sz w:val="24"/>
          <w:szCs w:val="24"/>
          <w:highlight w:val="none"/>
          <w:lang w:eastAsia="zh-CN"/>
        </w:rPr>
        <w:t>钢制</w:t>
      </w:r>
      <w:r>
        <w:rPr>
          <w:rFonts w:hint="eastAsia" w:asciiTheme="minorEastAsia" w:hAnsiTheme="minorEastAsia" w:eastAsiaTheme="minorEastAsia" w:cstheme="minorEastAsia"/>
          <w:color w:val="auto"/>
          <w:sz w:val="24"/>
          <w:szCs w:val="24"/>
          <w:highlight w:val="none"/>
        </w:rPr>
        <w:t>防火门无生锈、脱漆现象</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w:t>
      </w:r>
    </w:p>
    <w:p w14:paraId="454001F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烟、温感动作，联动卷帘降落功能正常</w:t>
      </w:r>
      <w:r>
        <w:rPr>
          <w:rFonts w:hint="eastAsia" w:asciiTheme="minorEastAsia" w:hAnsiTheme="minorEastAsia" w:eastAsiaTheme="minorEastAsia" w:cstheme="minorEastAsia"/>
          <w:color w:val="auto"/>
          <w:sz w:val="24"/>
          <w:szCs w:val="24"/>
          <w:highlight w:val="none"/>
          <w:lang w:eastAsia="zh-CN"/>
        </w:rPr>
        <w:t>；</w:t>
      </w:r>
    </w:p>
    <w:p w14:paraId="7F69F4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现场和远程控制卷帘起、降功能正常</w:t>
      </w:r>
      <w:r>
        <w:rPr>
          <w:rFonts w:hint="eastAsia" w:asciiTheme="minorEastAsia" w:hAnsiTheme="minorEastAsia" w:eastAsiaTheme="minorEastAsia" w:cstheme="minorEastAsia"/>
          <w:color w:val="auto"/>
          <w:sz w:val="24"/>
          <w:szCs w:val="24"/>
          <w:highlight w:val="none"/>
          <w:lang w:eastAsia="zh-CN"/>
        </w:rPr>
        <w:t>；</w:t>
      </w:r>
    </w:p>
    <w:p w14:paraId="723C59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防火卷帘控制器功能正常</w:t>
      </w:r>
      <w:r>
        <w:rPr>
          <w:rFonts w:hint="eastAsia" w:asciiTheme="minorEastAsia" w:hAnsiTheme="minorEastAsia" w:eastAsiaTheme="minorEastAsia" w:cstheme="minorEastAsia"/>
          <w:color w:val="auto"/>
          <w:sz w:val="24"/>
          <w:szCs w:val="24"/>
          <w:highlight w:val="none"/>
          <w:lang w:eastAsia="zh-CN"/>
        </w:rPr>
        <w:t>；</w:t>
      </w:r>
    </w:p>
    <w:p w14:paraId="2D8CDF7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防火卷帘导轨和转动机构运转灵活，卷帘叶片无变形、脱落</w:t>
      </w:r>
      <w:r>
        <w:rPr>
          <w:rFonts w:hint="eastAsia" w:asciiTheme="minorEastAsia" w:hAnsiTheme="minorEastAsia" w:eastAsiaTheme="minorEastAsia" w:cstheme="minorEastAsia"/>
          <w:color w:val="auto"/>
          <w:sz w:val="24"/>
          <w:szCs w:val="24"/>
          <w:highlight w:val="none"/>
          <w:lang w:eastAsia="zh-CN"/>
        </w:rPr>
        <w:t>；</w:t>
      </w:r>
    </w:p>
    <w:p w14:paraId="133F81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防火卷帘联动功能正常，降落时消防中心有显示。</w:t>
      </w:r>
    </w:p>
    <w:p w14:paraId="7B8EE31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维修保养工作计划</w:t>
      </w:r>
    </w:p>
    <w:p w14:paraId="2665F9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每月检查防火门的开启力度是否适中，闭门器有无漏油或松动</w:t>
      </w:r>
      <w:r>
        <w:rPr>
          <w:rFonts w:hint="eastAsia" w:asciiTheme="minorEastAsia" w:hAnsiTheme="minorEastAsia" w:eastAsiaTheme="minorEastAsia" w:cstheme="minorEastAsia"/>
          <w:color w:val="auto"/>
          <w:sz w:val="24"/>
          <w:szCs w:val="24"/>
          <w:highlight w:val="none"/>
          <w:lang w:eastAsia="zh-CN"/>
        </w:rPr>
        <w:t>；</w:t>
      </w:r>
    </w:p>
    <w:p w14:paraId="6AD2AF7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每月检查双扇防火门的关闭顺序是否正确</w:t>
      </w:r>
      <w:r>
        <w:rPr>
          <w:rFonts w:hint="eastAsia" w:asciiTheme="minorEastAsia" w:hAnsiTheme="minorEastAsia" w:eastAsiaTheme="minorEastAsia" w:cstheme="minorEastAsia"/>
          <w:color w:val="auto"/>
          <w:sz w:val="24"/>
          <w:szCs w:val="24"/>
          <w:highlight w:val="none"/>
          <w:lang w:eastAsia="zh-CN"/>
        </w:rPr>
        <w:t>；</w:t>
      </w:r>
    </w:p>
    <w:p w14:paraId="34252BE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每月检查防火门的密封性是否良好，</w:t>
      </w:r>
      <w:r>
        <w:rPr>
          <w:rFonts w:hint="eastAsia" w:asciiTheme="minorEastAsia" w:hAnsiTheme="minorEastAsia" w:eastAsiaTheme="minorEastAsia" w:cstheme="minorEastAsia"/>
          <w:color w:val="auto"/>
          <w:sz w:val="24"/>
          <w:szCs w:val="24"/>
          <w:highlight w:val="none"/>
          <w:lang w:eastAsia="zh-CN"/>
        </w:rPr>
        <w:t>钢制</w:t>
      </w:r>
      <w:r>
        <w:rPr>
          <w:rFonts w:hint="eastAsia" w:asciiTheme="minorEastAsia" w:hAnsiTheme="minorEastAsia" w:eastAsiaTheme="minorEastAsia" w:cstheme="minorEastAsia"/>
          <w:color w:val="auto"/>
          <w:sz w:val="24"/>
          <w:szCs w:val="24"/>
          <w:highlight w:val="none"/>
        </w:rPr>
        <w:t>防火门有无生锈、脱漆现象</w:t>
      </w:r>
      <w:r>
        <w:rPr>
          <w:rFonts w:hint="eastAsia" w:asciiTheme="minorEastAsia" w:hAnsiTheme="minorEastAsia" w:eastAsiaTheme="minorEastAsia" w:cstheme="minorEastAsia"/>
          <w:color w:val="auto"/>
          <w:sz w:val="24"/>
          <w:szCs w:val="24"/>
          <w:highlight w:val="none"/>
          <w:lang w:eastAsia="zh-CN"/>
        </w:rPr>
        <w:t>；</w:t>
      </w:r>
    </w:p>
    <w:p w14:paraId="5E6B1C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每月试验感烟、感温探测器的联动卷帘降落的功能是否正常</w:t>
      </w:r>
      <w:r>
        <w:rPr>
          <w:rFonts w:hint="eastAsia" w:asciiTheme="minorEastAsia" w:hAnsiTheme="minorEastAsia" w:eastAsiaTheme="minorEastAsia" w:cstheme="minorEastAsia"/>
          <w:color w:val="auto"/>
          <w:sz w:val="24"/>
          <w:szCs w:val="24"/>
          <w:highlight w:val="none"/>
          <w:lang w:eastAsia="zh-CN"/>
        </w:rPr>
        <w:t>；</w:t>
      </w:r>
    </w:p>
    <w:p w14:paraId="14949CB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每月试验现场手动控制按钮的功能是否正常，试验防火卷帘远程启降功能是否正常</w:t>
      </w:r>
      <w:r>
        <w:rPr>
          <w:rFonts w:hint="eastAsia" w:asciiTheme="minorEastAsia" w:hAnsiTheme="minorEastAsia" w:eastAsiaTheme="minorEastAsia" w:cstheme="minorEastAsia"/>
          <w:color w:val="auto"/>
          <w:sz w:val="24"/>
          <w:szCs w:val="24"/>
          <w:highlight w:val="none"/>
          <w:lang w:eastAsia="zh-CN"/>
        </w:rPr>
        <w:t>；</w:t>
      </w:r>
    </w:p>
    <w:p w14:paraId="6927D13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每月试验防火卷帘控制器的功能是否正常</w:t>
      </w:r>
      <w:r>
        <w:rPr>
          <w:rFonts w:hint="eastAsia" w:asciiTheme="minorEastAsia" w:hAnsiTheme="minorEastAsia" w:eastAsiaTheme="minorEastAsia" w:cstheme="minorEastAsia"/>
          <w:color w:val="auto"/>
          <w:sz w:val="24"/>
          <w:szCs w:val="24"/>
          <w:highlight w:val="none"/>
          <w:lang w:eastAsia="zh-CN"/>
        </w:rPr>
        <w:t>；</w:t>
      </w:r>
    </w:p>
    <w:p w14:paraId="091517D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每月检查试验卷帘导轨和转动机构运转是否正常，检查卷帘叶片有无变形</w:t>
      </w:r>
      <w:r>
        <w:rPr>
          <w:rFonts w:hint="eastAsia" w:asciiTheme="minorEastAsia" w:hAnsiTheme="minorEastAsia" w:eastAsiaTheme="minorEastAsia" w:cstheme="minorEastAsia"/>
          <w:color w:val="auto"/>
          <w:sz w:val="24"/>
          <w:szCs w:val="24"/>
          <w:highlight w:val="none"/>
          <w:lang w:eastAsia="zh-CN"/>
        </w:rPr>
        <w:t>；</w:t>
      </w:r>
    </w:p>
    <w:p w14:paraId="740CA8A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每月试验防火卷帘的联动功能是否正常，降落时消防中心有无显示。</w:t>
      </w:r>
    </w:p>
    <w:p w14:paraId="5E0CC712">
      <w:pPr>
        <w:keepNext w:val="0"/>
        <w:keepLines w:val="0"/>
        <w:pageBreakBefore w:val="0"/>
        <w:widowControl w:val="0"/>
        <w:kinsoku/>
        <w:wordWrap/>
        <w:overflowPunct/>
        <w:topLinePunct w:val="0"/>
        <w:autoSpaceDE/>
        <w:autoSpaceDN/>
        <w:bidi w:val="0"/>
        <w:adjustRightInd/>
        <w:snapToGrid/>
        <w:spacing w:line="500" w:lineRule="exact"/>
        <w:ind w:left="0" w:leftChars="0"/>
        <w:jc w:val="both"/>
        <w:textAlignment w:val="auto"/>
        <w:rPr>
          <w:rFonts w:hint="eastAsia" w:asciiTheme="minorEastAsia" w:hAnsiTheme="minorEastAsia" w:eastAsiaTheme="minorEastAsia" w:cstheme="minorEastAsia"/>
          <w:b/>
          <w:bCs/>
          <w:color w:val="auto"/>
          <w:sz w:val="32"/>
          <w:szCs w:val="32"/>
          <w:highlight w:val="none"/>
          <w:lang w:val="en-US" w:eastAsia="zh-CN"/>
        </w:rPr>
      </w:pPr>
    </w:p>
    <w:p w14:paraId="2A484A7D">
      <w:pP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br w:type="page"/>
      </w:r>
    </w:p>
    <w:p w14:paraId="770F01AF">
      <w:pPr>
        <w:pageBreakBefore w:val="0"/>
        <w:widowControl w:val="0"/>
        <w:kinsoku/>
        <w:wordWrap/>
        <w:overflowPunct/>
        <w:topLinePunct w:val="0"/>
        <w:bidi w:val="0"/>
        <w:snapToGrid/>
        <w:spacing w:line="500" w:lineRule="exact"/>
        <w:ind w:left="0" w:leftChars="0" w:firstLine="643" w:firstLineChars="200"/>
        <w:jc w:val="center"/>
        <w:textAlignment w:val="auto"/>
        <w:outlineLvl w:val="0"/>
        <w:rPr>
          <w:rFonts w:hint="eastAsia" w:asciiTheme="minorEastAsia" w:hAnsiTheme="minorEastAsia" w:eastAsiaTheme="minorEastAsia" w:cstheme="minorEastAsia"/>
          <w:b/>
          <w:bCs/>
          <w:color w:val="auto"/>
          <w:sz w:val="24"/>
          <w:szCs w:val="24"/>
          <w:highlight w:val="none"/>
          <w:lang w:eastAsia="zh-CN"/>
        </w:rPr>
      </w:pPr>
      <w:bookmarkStart w:id="19" w:name="_Toc2082"/>
      <w:r>
        <w:rPr>
          <w:rFonts w:hint="eastAsia" w:asciiTheme="minorEastAsia" w:hAnsiTheme="minorEastAsia" w:eastAsiaTheme="minorEastAsia" w:cstheme="minorEastAsia"/>
          <w:b/>
          <w:bCs/>
          <w:color w:val="auto"/>
          <w:sz w:val="32"/>
          <w:szCs w:val="32"/>
          <w:highlight w:val="none"/>
          <w:lang w:val="en-US" w:eastAsia="zh-CN"/>
        </w:rPr>
        <w:t>第五章 合同草案条款</w:t>
      </w:r>
      <w:bookmarkEnd w:id="19"/>
    </w:p>
    <w:p w14:paraId="0F74942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甲方：</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3F836EBF">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4D18091E">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为了保障国家和人民生命财产安全，保证消防设施的正确运行， 依据《中华人民共和国民法典》、《中华人民共和国消防法》和《建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构</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建筑消防设施维护保养技术规范》宁夏回族自治区地方标准DB64等相关法规，结合甲方消防设施的具体运行情况，经甲、乙双方协商签订以下维护保养合同。</w:t>
      </w:r>
    </w:p>
    <w:p w14:paraId="0C5B6ED6">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一、维护保养工程名称： </w:t>
      </w:r>
    </w:p>
    <w:p w14:paraId="365B1071">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 维护保养工程地址： </w:t>
      </w:r>
    </w:p>
    <w:p w14:paraId="742406E2">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 、委托维护保养内容</w:t>
      </w:r>
    </w:p>
    <w:p w14:paraId="5861CD31">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火灾自动报警系统：火灾自动报警控制器、感烟、感温探测器、警铃、控制模块、手动报警按钮触发装置、火灾报警控制器等。</w:t>
      </w:r>
    </w:p>
    <w:p w14:paraId="46EEF042">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消防联动控制系统：包括但不限于消防联动控制台、排烟风机、防火卷帘门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防火门等系统。</w:t>
      </w:r>
    </w:p>
    <w:p w14:paraId="2E1005CB">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疏散指示、应急照明系统。</w:t>
      </w:r>
    </w:p>
    <w:p w14:paraId="4D860737">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消防栓系统：包括但不限于室内外的消防栓、水泵、水泵接合器、安全信号阀等。</w:t>
      </w:r>
    </w:p>
    <w:p w14:paraId="3EE31AC6">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自动喷水系统：湿式报警阀、水流指示器、安全信号阀、喷头、系统控制阀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喷淋水泵等。</w:t>
      </w:r>
    </w:p>
    <w:p w14:paraId="4C8992A1">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防排烟系统。</w:t>
      </w:r>
    </w:p>
    <w:p w14:paraId="68D0C208">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消防通讯、应急广播系统。</w:t>
      </w:r>
    </w:p>
    <w:p w14:paraId="392858D9">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气体灭火系统。</w:t>
      </w:r>
    </w:p>
    <w:p w14:paraId="6AC61713">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其他消防设施</w:t>
      </w:r>
      <w:r>
        <w:rPr>
          <w:rFonts w:hint="eastAsia" w:asciiTheme="minorEastAsia" w:hAnsiTheme="minorEastAsia" w:eastAsiaTheme="minorEastAsia" w:cstheme="minorEastAsia"/>
          <w:color w:val="auto"/>
          <w:sz w:val="24"/>
          <w:szCs w:val="24"/>
          <w:highlight w:val="none"/>
          <w:lang w:eastAsia="zh-CN"/>
        </w:rPr>
        <w:t>。</w:t>
      </w:r>
    </w:p>
    <w:p w14:paraId="1D565BB4">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eastAsia="zh-CN"/>
        </w:rPr>
        <w:t>年度检验检测并出具报告。</w:t>
      </w:r>
    </w:p>
    <w:p w14:paraId="154F817B">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四、维护保养要求及巡检频次</w:t>
      </w:r>
    </w:p>
    <w:p w14:paraId="375C8836">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 xml:space="preserve"> 乙方根据甲方消防设施运行及维护要求，定期对委托保养的消防各系统进行定期周检、月检、年检并进行测试保养，月检：一个月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次 ；年检</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 xml:space="preserve"> 一年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次；具体维保内容详见维保技术方案或维保记录</w:t>
      </w:r>
      <w:r>
        <w:rPr>
          <w:rFonts w:hint="eastAsia" w:asciiTheme="minorEastAsia" w:hAnsiTheme="minorEastAsia" w:eastAsiaTheme="minorEastAsia" w:cstheme="minorEastAsia"/>
          <w:color w:val="auto"/>
          <w:sz w:val="24"/>
          <w:szCs w:val="24"/>
          <w:highlight w:val="none"/>
          <w:lang w:eastAsia="zh-CN"/>
        </w:rPr>
        <w:t>。</w:t>
      </w:r>
    </w:p>
    <w:p w14:paraId="531CD801">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对委托保养的消防各系统检测发现的故障以及隐患进行处理、排除；</w:t>
      </w:r>
    </w:p>
    <w:p w14:paraId="63D5E594">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对委托保养的消防各系统产生</w:t>
      </w:r>
      <w:r>
        <w:rPr>
          <w:rFonts w:hint="eastAsia" w:asciiTheme="minorEastAsia" w:hAnsiTheme="minorEastAsia" w:eastAsiaTheme="minorEastAsia" w:cstheme="minorEastAsia"/>
          <w:color w:val="auto"/>
          <w:sz w:val="24"/>
          <w:szCs w:val="24"/>
          <w:highlight w:val="none"/>
          <w:lang w:eastAsia="zh-CN"/>
        </w:rPr>
        <w:t>故障</w:t>
      </w:r>
      <w:r>
        <w:rPr>
          <w:rFonts w:hint="eastAsia" w:asciiTheme="minorEastAsia" w:hAnsiTheme="minorEastAsia" w:eastAsiaTheme="minorEastAsia" w:cstheme="minorEastAsia"/>
          <w:color w:val="auto"/>
          <w:sz w:val="24"/>
          <w:szCs w:val="24"/>
          <w:highlight w:val="none"/>
        </w:rPr>
        <w:t>零部件的维修、修理、更换；</w:t>
      </w:r>
    </w:p>
    <w:p w14:paraId="3B2B2900">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对委托保养的消防各系统出现的故障，按照甲方要求及消防规范进行处理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排除。</w:t>
      </w:r>
    </w:p>
    <w:p w14:paraId="460C0309">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5.该项目技术负责人为：</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项目负责人为：</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539C3C63">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 甲方职责</w:t>
      </w:r>
    </w:p>
    <w:p w14:paraId="43102E1C">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 xml:space="preserve"> 合同签订后甲方应向乙方提供维保建筑物的相关房产</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或租 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合同复印件、消防设施的全套技术资料及消防部门验收文件，供乙方尽快熟悉掌握该工程消防设施基本情况。</w:t>
      </w:r>
    </w:p>
    <w:p w14:paraId="5D6E63F6">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维护保养期间，甲方应在现场委派至少一名消防联络人员， 配合乙方的维保工作，并负责解决维护保养所需的水源、电源及出入 甲方各相关场所的证件手续等。联动试验时各有关系统、设备的管理人员应积极配合并提供方便。</w:t>
      </w:r>
    </w:p>
    <w:p w14:paraId="44EDEAD7">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对乙方所提出的需要更换设备、元件等维护保养意见制定整改措施并应及时回复乙方，同时搞好消防设施的日常维护管理工作。</w:t>
      </w:r>
    </w:p>
    <w:p w14:paraId="644B8557">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承担本单位的消防安全工作，防止消防设施被破坏或挪用，防止水灾事故发生。</w:t>
      </w:r>
    </w:p>
    <w:p w14:paraId="0B3996BC">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 xml:space="preserve"> 甲方有权随时检查和监督维护保养工作质量。</w:t>
      </w:r>
    </w:p>
    <w:p w14:paraId="3A53AD2A">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建筑物进行改建或重新进行室内装修或发现设备故障时，应提前告知乙方。</w:t>
      </w:r>
    </w:p>
    <w:p w14:paraId="0D76C480">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7.</w:t>
      </w:r>
      <w:r>
        <w:rPr>
          <w:rFonts w:hint="eastAsia" w:asciiTheme="minorEastAsia" w:hAnsiTheme="minorEastAsia" w:eastAsiaTheme="minorEastAsia" w:cstheme="minorEastAsia"/>
          <w:color w:val="auto"/>
          <w:sz w:val="24"/>
          <w:szCs w:val="24"/>
          <w:highlight w:val="none"/>
        </w:rPr>
        <w:t>合同期限内，甲方不得允许非乙方工作人员对消防设施进行任何性质的维修，甲方不按此要求导致的一切后果由甲方承担。</w:t>
      </w:r>
    </w:p>
    <w:p w14:paraId="706EF1E9">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8.</w:t>
      </w:r>
      <w:r>
        <w:rPr>
          <w:rFonts w:hint="eastAsia" w:asciiTheme="minorEastAsia" w:hAnsiTheme="minorEastAsia" w:eastAsiaTheme="minorEastAsia" w:cstheme="minorEastAsia"/>
          <w:color w:val="auto"/>
          <w:sz w:val="24"/>
          <w:szCs w:val="24"/>
          <w:highlight w:val="none"/>
        </w:rPr>
        <w:t xml:space="preserve"> 由于甲方人员或非乙方外的第三方人员误操作或其它人为破坏等因素导致设备发生意外所引起的经济及法律责任由甲方负责。</w:t>
      </w:r>
    </w:p>
    <w:p w14:paraId="6412EEB3">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 乙方职责</w:t>
      </w:r>
    </w:p>
    <w:p w14:paraId="35F2EEF0">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 xml:space="preserve">认真履行建筑消防设施维护保养工作的职责，协助甲方编制 和完善消防设施日常检查测试操作规程和管理制度。遇到法定节假日 </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五一、十一、春节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或甲方重大活动期间，乙方提前派人做好消防检</w:t>
      </w:r>
    </w:p>
    <w:p w14:paraId="7CDDA4A2">
      <w:pPr>
        <w:keepNext w:val="0"/>
        <w:keepLines w:val="0"/>
        <w:pageBreakBefore w:val="0"/>
        <w:widowControl/>
        <w:kinsoku/>
        <w:wordWrap/>
        <w:overflowPunct/>
        <w:topLinePunct w:val="0"/>
        <w:autoSpaceDE w:val="0"/>
        <w:autoSpaceDN w:val="0"/>
        <w:bidi w:val="0"/>
        <w:adjustRightInd w:val="0"/>
        <w:snapToGrid w:val="0"/>
        <w:spacing w:line="420" w:lineRule="exact"/>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查，确保节假日期间消防系统的正常运行，同时做好维保记录。</w:t>
      </w:r>
    </w:p>
    <w:p w14:paraId="0B6B7B28">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按照国家相关消防技术规范规定，对受委托维护的消防设施 进行定期的技术性能测试检查和消防系统功能性操作试验检查及修 缮；并将技术性能测试检查、消防系统功能性操作及修缮结果报甲方备查</w:t>
      </w:r>
      <w:r>
        <w:rPr>
          <w:rFonts w:hint="eastAsia" w:asciiTheme="minorEastAsia" w:hAnsiTheme="minorEastAsia" w:eastAsiaTheme="minorEastAsia" w:cstheme="minorEastAsia"/>
          <w:color w:val="auto"/>
          <w:sz w:val="24"/>
          <w:szCs w:val="24"/>
          <w:highlight w:val="none"/>
          <w:lang w:eastAsia="zh-CN"/>
        </w:rPr>
        <w:t>。</w:t>
      </w:r>
    </w:p>
    <w:p w14:paraId="7B864DDC">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3.</w:t>
      </w:r>
      <w:r>
        <w:rPr>
          <w:rFonts w:hint="eastAsia" w:asciiTheme="minorEastAsia" w:hAnsiTheme="minorEastAsia" w:eastAsiaTheme="minorEastAsia" w:cstheme="minorEastAsia"/>
          <w:color w:val="auto"/>
          <w:sz w:val="24"/>
          <w:szCs w:val="24"/>
          <w:highlight w:val="none"/>
        </w:rPr>
        <w:t>委托维护保养的消防设施在出现故障或不正常现象时，及时 负责进行维修，恢复消防系统的正常状态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并向甲方提供调查分析报告，对短时间内不能维修、恢复系统正常运行的设施或故障应及时书面报告甲方并提出相应的整改建议。</w:t>
      </w:r>
    </w:p>
    <w:p w14:paraId="68E82C12">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4.</w:t>
      </w:r>
      <w:r>
        <w:rPr>
          <w:rFonts w:hint="eastAsia" w:asciiTheme="minorEastAsia" w:hAnsiTheme="minorEastAsia" w:eastAsiaTheme="minorEastAsia" w:cstheme="minorEastAsia"/>
          <w:color w:val="auto"/>
          <w:sz w:val="24"/>
          <w:szCs w:val="24"/>
          <w:highlight w:val="none"/>
        </w:rPr>
        <w:t>根据《中华人民共和国消防法》第十六条第一款第三规</w:t>
      </w:r>
      <w:r>
        <w:rPr>
          <w:rFonts w:hint="eastAsia" w:asciiTheme="minorEastAsia" w:hAnsiTheme="minorEastAsia" w:eastAsiaTheme="minorEastAsia" w:cstheme="minorEastAsia"/>
          <w:color w:val="auto"/>
          <w:sz w:val="24"/>
          <w:szCs w:val="24"/>
          <w:highlight w:val="none"/>
          <w:lang w:eastAsia="zh-CN"/>
        </w:rPr>
        <w:t>规</w:t>
      </w:r>
      <w:r>
        <w:rPr>
          <w:rFonts w:hint="eastAsia" w:asciiTheme="minorEastAsia" w:hAnsiTheme="minorEastAsia" w:eastAsiaTheme="minorEastAsia" w:cstheme="minorEastAsia"/>
          <w:color w:val="auto"/>
          <w:sz w:val="24"/>
          <w:szCs w:val="24"/>
          <w:highlight w:val="none"/>
        </w:rPr>
        <w:t>定 对建消防设施每年至少进行一次全面检测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确保完好有效，检测记录 应当完整准确，存档备查。对消防设施年度检测</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甲方应委托具有资 质的消防设施检测公司，此费用甲方自理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中存在的问题乙方应配合甲方整改，加以完善后进入正常维保阶段。</w:t>
      </w:r>
    </w:p>
    <w:p w14:paraId="66F5863A">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5.</w:t>
      </w:r>
      <w:r>
        <w:rPr>
          <w:rFonts w:hint="eastAsia" w:asciiTheme="minorEastAsia" w:hAnsiTheme="minorEastAsia" w:eastAsiaTheme="minorEastAsia" w:cstheme="minorEastAsia"/>
          <w:color w:val="auto"/>
          <w:sz w:val="24"/>
          <w:szCs w:val="24"/>
          <w:highlight w:val="none"/>
        </w:rPr>
        <w:t>建筑物进行改建或重新进行室内装修时，导致原消防设施拆卸、移位、增加时，负责协助甲方制定消防设施整改方案。</w:t>
      </w:r>
    </w:p>
    <w:p w14:paraId="20DD81AC">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6.</w:t>
      </w:r>
      <w:r>
        <w:rPr>
          <w:rFonts w:hint="eastAsia" w:asciiTheme="minorEastAsia" w:hAnsiTheme="minorEastAsia" w:eastAsiaTheme="minorEastAsia" w:cstheme="minorEastAsia"/>
          <w:color w:val="auto"/>
          <w:sz w:val="24"/>
          <w:szCs w:val="24"/>
          <w:highlight w:val="none"/>
        </w:rPr>
        <w:t>对委托维护保养的消防设施每月出具《</w:t>
      </w:r>
      <w:r>
        <w:rPr>
          <w:rFonts w:hint="eastAsia" w:asciiTheme="minorEastAsia" w:hAnsiTheme="minorEastAsia" w:eastAsiaTheme="minorEastAsia" w:cstheme="minorEastAsia"/>
          <w:color w:val="auto"/>
          <w:sz w:val="24"/>
          <w:szCs w:val="24"/>
          <w:highlight w:val="none"/>
          <w:lang w:eastAsia="zh-CN"/>
        </w:rPr>
        <w:t>消防设施</w:t>
      </w:r>
      <w:r>
        <w:rPr>
          <w:rFonts w:hint="eastAsia" w:asciiTheme="minorEastAsia" w:hAnsiTheme="minorEastAsia" w:eastAsiaTheme="minorEastAsia" w:cstheme="minorEastAsia"/>
          <w:color w:val="auto"/>
          <w:sz w:val="24"/>
          <w:szCs w:val="24"/>
          <w:highlight w:val="none"/>
        </w:rPr>
        <w:t>保养记录》。 设备维修更换、年检、自检等记录应作好整理、归档工作，并积极配合甲方整理相关资料。</w:t>
      </w:r>
    </w:p>
    <w:p w14:paraId="5BA209DE">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7.</w:t>
      </w:r>
      <w:r>
        <w:rPr>
          <w:rFonts w:hint="eastAsia" w:asciiTheme="minorEastAsia" w:hAnsiTheme="minorEastAsia" w:eastAsiaTheme="minorEastAsia" w:cstheme="minorEastAsia"/>
          <w:color w:val="auto"/>
          <w:sz w:val="24"/>
          <w:szCs w:val="24"/>
          <w:highlight w:val="none"/>
        </w:rPr>
        <w:t>消防设施维护保养合同有效期间，乙方提供免费24小时急修服务。消防设施发生故障，在接到甲方报修通知后，于</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小时内派人员到现场维修，故障处理不超过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小时，若遇特殊情况不能及时修复，须与甲方协商解决。</w:t>
      </w:r>
    </w:p>
    <w:p w14:paraId="35931503">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8.</w:t>
      </w:r>
      <w:r>
        <w:rPr>
          <w:rFonts w:hint="eastAsia" w:asciiTheme="minorEastAsia" w:hAnsiTheme="minorEastAsia" w:eastAsiaTheme="minorEastAsia" w:cstheme="minorEastAsia"/>
          <w:color w:val="auto"/>
          <w:sz w:val="24"/>
          <w:szCs w:val="24"/>
          <w:highlight w:val="none"/>
        </w:rPr>
        <w:t>对下列重大问题向甲方及时提出整改意见：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由于设备老化， 或者设备及原安装本身固有的质量问题致使消防设施出现重大故障 或功能瘫痪；</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原消防设施设备已经淘汰或其品牌不明及相关资料不齐，零配件无法更换。</w:t>
      </w:r>
    </w:p>
    <w:p w14:paraId="45FD5C51">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9.</w:t>
      </w:r>
      <w:r>
        <w:rPr>
          <w:rFonts w:hint="eastAsia" w:asciiTheme="minorEastAsia" w:hAnsiTheme="minorEastAsia" w:eastAsiaTheme="minorEastAsia" w:cstheme="minorEastAsia"/>
          <w:color w:val="auto"/>
          <w:sz w:val="24"/>
          <w:szCs w:val="24"/>
          <w:highlight w:val="none"/>
        </w:rPr>
        <w:t>每次维修累计更换</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元以下费用由乙方承担；</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元以上费用，由甲方承担。</w:t>
      </w:r>
    </w:p>
    <w:p w14:paraId="23C16E11">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10.</w:t>
      </w:r>
      <w:r>
        <w:rPr>
          <w:rFonts w:hint="eastAsia" w:asciiTheme="minorEastAsia" w:hAnsiTheme="minorEastAsia" w:eastAsiaTheme="minorEastAsia" w:cstheme="minorEastAsia"/>
          <w:color w:val="auto"/>
          <w:sz w:val="24"/>
          <w:szCs w:val="24"/>
          <w:highlight w:val="none"/>
        </w:rPr>
        <w:t>因乙方原因导致甲方在消防安全检查过程中未达到国家标准</w:t>
      </w:r>
      <w:r>
        <w:rPr>
          <w:rFonts w:hint="eastAsia" w:asciiTheme="minorEastAsia" w:hAnsiTheme="minorEastAsia" w:eastAsiaTheme="minorEastAsia" w:cstheme="minorEastAsia"/>
          <w:color w:val="auto"/>
          <w:sz w:val="24"/>
          <w:szCs w:val="24"/>
          <w:highlight w:val="none"/>
        </w:rPr>
        <mc:AlternateContent>
          <mc:Choice Requires="wps">
            <w:drawing>
              <wp:anchor distT="0" distB="0" distL="114300" distR="114300" simplePos="0" relativeHeight="251660288" behindDoc="0" locked="0" layoutInCell="0" allowOverlap="1">
                <wp:simplePos x="0" y="0"/>
                <wp:positionH relativeFrom="page">
                  <wp:posOffset>7427595</wp:posOffset>
                </wp:positionH>
                <wp:positionV relativeFrom="page">
                  <wp:posOffset>2809875</wp:posOffset>
                </wp:positionV>
                <wp:extent cx="59055" cy="476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9055" cy="47625"/>
                        </a:xfrm>
                        <a:prstGeom prst="rect">
                          <a:avLst/>
                        </a:prstGeom>
                        <a:noFill/>
                        <a:ln>
                          <a:noFill/>
                        </a:ln>
                      </wps:spPr>
                      <wps:txbx>
                        <w:txbxContent>
                          <w:p w14:paraId="25526226"/>
                        </w:txbxContent>
                      </wps:txbx>
                      <wps:bodyPr vert="eaVert" lIns="0" tIns="0" rIns="0" bIns="0" upright="1"/>
                    </wps:wsp>
                  </a:graphicData>
                </a:graphic>
              </wp:anchor>
            </w:drawing>
          </mc:Choice>
          <mc:Fallback>
            <w:pict>
              <v:shape id="_x0000_s1026" o:spid="_x0000_s1026" o:spt="202" type="#_x0000_t202" style="position:absolute;left:0pt;margin-left:584.85pt;margin-top:221.25pt;height:3.75pt;width:4.65pt;mso-position-horizontal-relative:page;mso-position-vertical-relative:page;z-index:251660288;mso-width-relative:page;mso-height-relative:page;" filled="f" stroked="f" coordsize="21600,21600" o:allowincell="f" o:gfxdata="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9uNC+9kAAAANAQAADwAAAAAAAAABACAAAAAiAAAAZHJzL2Rvd25yZXYu&#10;eG1sUEsBAhQAFAAAAAgAh07iQCVkIUnBAQAAfQMAAA4AAAAAAAAAAQAgAAAAKAEAAGRycy9lMm9E&#10;b2MueG1sUEsFBgAAAAAGAAYAWQEAAFsFAAAAAA==&#10;">
                <v:fill on="f" focussize="0,0"/>
                <v:stroke on="f"/>
                <v:imagedata o:title=""/>
                <o:lock v:ext="edit" aspectratio="f"/>
                <v:textbox inset="0mm,0mm,0mm,0mm" style="layout-flow:vertical-ideographic;">
                  <w:txbxContent>
                    <w:p w14:paraId="25526226"/>
                  </w:txbxContent>
                </v:textbox>
              </v:shape>
            </w:pict>
          </mc:Fallback>
        </mc:AlternateContent>
      </w:r>
      <w:r>
        <w:rPr>
          <w:rFonts w:hint="eastAsia" w:asciiTheme="minorEastAsia" w:hAnsiTheme="minorEastAsia" w:eastAsiaTheme="minorEastAsia" w:cstheme="minorEastAsia"/>
          <w:color w:val="auto"/>
          <w:sz w:val="24"/>
          <w:szCs w:val="24"/>
          <w:highlight w:val="none"/>
        </w:rPr>
        <w:t>及要求或因乙方人员操作失误导致设备损坏由此引起的一切责任由 乙方负责。但非人为因素</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地震、雷击等</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及由于甲方人员或第三方人员违规操作引起的责任除外。</w:t>
      </w:r>
    </w:p>
    <w:p w14:paraId="6B271AF5">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11.</w:t>
      </w:r>
      <w:r>
        <w:rPr>
          <w:rFonts w:hint="eastAsia" w:asciiTheme="minorEastAsia" w:hAnsiTheme="minorEastAsia" w:eastAsiaTheme="minorEastAsia" w:cstheme="minorEastAsia"/>
          <w:color w:val="auto"/>
          <w:sz w:val="24"/>
          <w:szCs w:val="24"/>
          <w:highlight w:val="none"/>
        </w:rPr>
        <w:t>乙方在本合同有效期内，向甲方有关人员提供免费培训服务， 详细介绍系统的组成，操作要领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注意事项和检查、维修方法，值班 人员应正确和熟练操作设备，发生火灾及故障时懂得处理方法。并且有权制止甲方人员的违规操作。</w:t>
      </w:r>
    </w:p>
    <w:p w14:paraId="2BCC7A98">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12.</w:t>
      </w:r>
      <w:r>
        <w:rPr>
          <w:rFonts w:hint="eastAsia" w:asciiTheme="minorEastAsia" w:hAnsiTheme="minorEastAsia" w:eastAsiaTheme="minorEastAsia" w:cstheme="minorEastAsia"/>
          <w:color w:val="auto"/>
          <w:sz w:val="24"/>
          <w:szCs w:val="24"/>
          <w:highlight w:val="none"/>
        </w:rPr>
        <w:t>乙方24小时开通专业用户咨询电话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电话号码改变后应2小时内通知甲方</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乙方应有专人负责该项目的保养工作，且必须持证 上岗，统一着装，佩戴工牌，上岗证复印件应交甲方存档备案。同时 必须保证通讯畅通，以便甲方能够随时同乙方取得联系。如乙方更换保养人员或联系电话，应及时通知甲方</w:t>
      </w:r>
      <w:r>
        <w:rPr>
          <w:rFonts w:hint="eastAsia" w:asciiTheme="minorEastAsia" w:hAnsiTheme="minorEastAsia" w:eastAsiaTheme="minorEastAsia" w:cstheme="minorEastAsia"/>
          <w:color w:val="auto"/>
          <w:sz w:val="24"/>
          <w:szCs w:val="24"/>
          <w:highlight w:val="none"/>
          <w:lang w:eastAsia="zh-CN"/>
        </w:rPr>
        <w:t>。</w:t>
      </w:r>
    </w:p>
    <w:p w14:paraId="6620F508">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13.</w:t>
      </w:r>
      <w:r>
        <w:rPr>
          <w:rFonts w:hint="eastAsia" w:asciiTheme="minorEastAsia" w:hAnsiTheme="minorEastAsia" w:eastAsiaTheme="minorEastAsia" w:cstheme="minorEastAsia"/>
          <w:color w:val="auto"/>
          <w:sz w:val="24"/>
          <w:szCs w:val="24"/>
          <w:highlight w:val="none"/>
        </w:rPr>
        <w:t xml:space="preserve"> 按消防值班规定安排人员坚持24小时消防值班，值班人员 按消防值班规定做好日常巡视、检查</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记录，在日常的管理工作中  一旦发现消防隐患或消防故障时，在控制事态发展情况下，及时电话 通知乙方维保</w:t>
      </w:r>
      <w:r>
        <w:rPr>
          <w:rFonts w:hint="eastAsia" w:asciiTheme="minorEastAsia" w:hAnsiTheme="minorEastAsia" w:eastAsiaTheme="minorEastAsia" w:cstheme="minorEastAsia"/>
          <w:color w:val="auto"/>
          <w:sz w:val="24"/>
          <w:szCs w:val="24"/>
          <w:highlight w:val="none"/>
          <w:lang w:eastAsia="zh-CN"/>
        </w:rPr>
        <w:t>。</w:t>
      </w:r>
    </w:p>
    <w:p w14:paraId="7FEFB0CB">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14.</w:t>
      </w:r>
      <w:r>
        <w:rPr>
          <w:rFonts w:hint="eastAsia" w:asciiTheme="minorEastAsia" w:hAnsiTheme="minorEastAsia" w:eastAsiaTheme="minorEastAsia" w:cstheme="minorEastAsia"/>
          <w:color w:val="auto"/>
          <w:sz w:val="24"/>
          <w:szCs w:val="24"/>
          <w:highlight w:val="none"/>
        </w:rPr>
        <w:t xml:space="preserve"> 乙方在维护保养期间自行承担相应的用工责任和安全责任。 乙方维护人员在开展日常维护的过程中</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若发生人身伤亡等安全事故由乙方自行承担相应的法律责任。</w:t>
      </w:r>
    </w:p>
    <w:p w14:paraId="5EA040FB">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15.</w:t>
      </w:r>
      <w:r>
        <w:rPr>
          <w:rFonts w:hint="eastAsia" w:asciiTheme="minorEastAsia" w:hAnsiTheme="minorEastAsia" w:eastAsiaTheme="minorEastAsia" w:cstheme="minorEastAsia"/>
          <w:color w:val="auto"/>
          <w:sz w:val="24"/>
          <w:szCs w:val="24"/>
          <w:highlight w:val="none"/>
        </w:rPr>
        <w:t xml:space="preserve"> 乙方有义务向甲方提供更换设备的合格证明或检验报告。</w:t>
      </w:r>
    </w:p>
    <w:p w14:paraId="5452549A">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16.</w:t>
      </w:r>
      <w:r>
        <w:rPr>
          <w:rFonts w:hint="eastAsia" w:asciiTheme="minorEastAsia" w:hAnsiTheme="minorEastAsia" w:eastAsiaTheme="minorEastAsia" w:cstheme="minorEastAsia"/>
          <w:color w:val="auto"/>
          <w:sz w:val="24"/>
          <w:szCs w:val="24"/>
          <w:highlight w:val="none"/>
        </w:rPr>
        <w:t xml:space="preserve"> 在甲方举办大型活动或应甲方要求，乙方须派专门的技术人员到现场值班，以确保消防安全。</w:t>
      </w:r>
    </w:p>
    <w:p w14:paraId="62E47518">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17.</w:t>
      </w:r>
      <w:r>
        <w:rPr>
          <w:rFonts w:hint="eastAsia" w:asciiTheme="minorEastAsia" w:hAnsiTheme="minorEastAsia" w:eastAsiaTheme="minorEastAsia" w:cstheme="minorEastAsia"/>
          <w:color w:val="auto"/>
          <w:sz w:val="24"/>
          <w:szCs w:val="24"/>
          <w:highlight w:val="none"/>
        </w:rPr>
        <w:t xml:space="preserve"> 乙方不得将甲方消防系统工程分包或者转包给第三者。</w:t>
      </w:r>
    </w:p>
    <w:p w14:paraId="2981BE78">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七、质量标准</w:t>
      </w:r>
    </w:p>
    <w:p w14:paraId="187D1AB8">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双方按国家相关消防技术规范进行维护保养和验收。</w:t>
      </w:r>
    </w:p>
    <w:p w14:paraId="3FA4CD5F">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八、合同期限</w:t>
      </w:r>
    </w:p>
    <w:p w14:paraId="1E98220D">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本合同期限：</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日至</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年</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月</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日</w:t>
      </w:r>
    </w:p>
    <w:p w14:paraId="3448575B">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九、 合同价格</w:t>
      </w:r>
    </w:p>
    <w:p w14:paraId="1685C323">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本工程建筑面积</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平米，其中主楼建筑面积是</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平米，附楼建筑面积是</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平米，总面积：</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平米。每年维 护保养费用按</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eastAsia="zh-CN"/>
        </w:rPr>
        <w:t>平方</w:t>
      </w:r>
      <w:r>
        <w:rPr>
          <w:rFonts w:hint="eastAsia" w:asciiTheme="minorEastAsia" w:hAnsiTheme="minorEastAsia" w:eastAsiaTheme="minorEastAsia" w:cstheme="minorEastAsia"/>
          <w:color w:val="auto"/>
          <w:sz w:val="24"/>
          <w:szCs w:val="24"/>
          <w:highlight w:val="none"/>
        </w:rPr>
        <w:t>米计，合计人民币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元。合同服务期两年，共计人民币：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人民币大写：</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7AFBA067">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十、付款内容</w:t>
      </w:r>
    </w:p>
    <w:p w14:paraId="57F4971F">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自合同签订之日起，按年支付，每次支付总计费用的50%</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两年内付清。</w:t>
      </w:r>
    </w:p>
    <w:p w14:paraId="55F1BF3E">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十一、违约责任</w:t>
      </w:r>
    </w:p>
    <w:p w14:paraId="6DD8692A">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由于甲方原因造成乙方不能履行维护保养职责，由此造成一切后果和责任均由甲方负责。</w:t>
      </w:r>
    </w:p>
    <w:p w14:paraId="3B8E03EE">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2.</w:t>
      </w:r>
      <w:r>
        <w:rPr>
          <w:rFonts w:hint="eastAsia" w:asciiTheme="minorEastAsia" w:hAnsiTheme="minorEastAsia" w:eastAsiaTheme="minorEastAsia" w:cstheme="minorEastAsia"/>
          <w:color w:val="auto"/>
          <w:sz w:val="24"/>
          <w:szCs w:val="24"/>
          <w:highlight w:val="none"/>
        </w:rPr>
        <w:t xml:space="preserve"> 乙方若不能按时保质提供维修保养工作，甲方可单次处罚100-200元罚款直至终止合同。</w:t>
      </w:r>
    </w:p>
    <w:p w14:paraId="726FBE21">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因乙方不履行合同或履行合同不符合约定的，甲方有权通知乙方整改，乙方拒不整改的，甲方有权单方解除合同并要求乙方支付合同总金额10%的违约金，违约金不足以弥补甲方损失的，乙方继续赔偿甲方损失。</w:t>
      </w:r>
    </w:p>
    <w:p w14:paraId="5ED0887F">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 xml:space="preserve"> 甲方不按合同约定支付维修保养费用时，应按人民银行规定向乙方支付实际拖欠款总额的利息。</w:t>
      </w:r>
    </w:p>
    <w:p w14:paraId="7C5819A4">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凡属于非乙方人员人为损坏、地震、雷击、战争等人力不可</w:t>
      </w:r>
      <w:r>
        <w:rPr>
          <w:rFonts w:hint="eastAsia" w:asciiTheme="minorEastAsia" w:hAnsiTheme="minorEastAsia" w:eastAsiaTheme="minorEastAsia" w:cstheme="minorEastAsia"/>
          <w:color w:val="auto"/>
          <w:sz w:val="24"/>
          <w:szCs w:val="24"/>
          <w:highlight w:val="none"/>
          <w:lang w:eastAsia="zh-CN"/>
        </w:rPr>
        <w:t>抗力</w:t>
      </w:r>
      <w:r>
        <w:rPr>
          <w:rFonts w:hint="eastAsia" w:asciiTheme="minorEastAsia" w:hAnsiTheme="minorEastAsia" w:eastAsiaTheme="minorEastAsia" w:cstheme="minorEastAsia"/>
          <w:color w:val="auto"/>
          <w:sz w:val="24"/>
          <w:szCs w:val="24"/>
          <w:highlight w:val="none"/>
        </w:rPr>
        <w:t>因素引起的设施损坏，相关维修费用由甲方另行支付。</w:t>
      </w:r>
    </w:p>
    <w:p w14:paraId="22C12D35">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 xml:space="preserve"> 甲、乙双方不按合同约定履行其职责由此导致的责任由违方承担。</w:t>
      </w:r>
    </w:p>
    <w:p w14:paraId="389E96C1">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十二、争议处理</w:t>
      </w:r>
    </w:p>
    <w:p w14:paraId="72985186">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 本合同受中华人民共和国法律管辖并按其进行解释。</w:t>
      </w:r>
    </w:p>
    <w:p w14:paraId="3C72233F">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 本合同在履行过程中发生的争议，由双方当事人协商解决， 也可由有关部门调解；协商或调解不成的，可向</w:t>
      </w:r>
      <w:r>
        <w:rPr>
          <w:rFonts w:hint="eastAsia" w:asciiTheme="minorEastAsia" w:hAnsiTheme="minorEastAsia" w:eastAsiaTheme="minorEastAsia" w:cstheme="minorEastAsia"/>
          <w:color w:val="auto"/>
          <w:sz w:val="24"/>
          <w:szCs w:val="24"/>
          <w:highlight w:val="none"/>
          <w:lang w:val="en-US" w:eastAsia="zh-CN"/>
        </w:rPr>
        <w:t>甲方所在</w:t>
      </w:r>
      <w:r>
        <w:rPr>
          <w:rFonts w:hint="eastAsia" w:asciiTheme="minorEastAsia" w:hAnsiTheme="minorEastAsia" w:eastAsiaTheme="minorEastAsia" w:cstheme="minorEastAsia"/>
          <w:color w:val="auto"/>
          <w:sz w:val="24"/>
          <w:szCs w:val="24"/>
          <w:highlight w:val="none"/>
        </w:rPr>
        <w:t>地人民法院提起诉讼。</w:t>
      </w:r>
    </w:p>
    <w:p w14:paraId="4A1D99BE">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十三、其它约定</w:t>
      </w:r>
    </w:p>
    <w:p w14:paraId="51A8714B">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1.</w:t>
      </w:r>
      <w:r>
        <w:rPr>
          <w:rFonts w:hint="eastAsia" w:asciiTheme="minorEastAsia" w:hAnsiTheme="minorEastAsia" w:eastAsiaTheme="minorEastAsia" w:cstheme="minorEastAsia"/>
          <w:color w:val="auto"/>
          <w:sz w:val="24"/>
          <w:szCs w:val="24"/>
          <w:highlight w:val="none"/>
        </w:rPr>
        <w:t>本合同由甲、乙双方法定代表人或其委托代理人签字盖章后生效。</w:t>
      </w:r>
    </w:p>
    <w:p w14:paraId="6F75EF48">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本合同一式</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份，由甲方持</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份，乙方</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份，具有同等效力。 本合同附件及双方签约人签字确认的附件均与本合同有同等法律效力。本合同附件为《建筑消防设施护操作规程》</w:t>
      </w:r>
    </w:p>
    <w:p w14:paraId="3F2C9C04">
      <w:pPr>
        <w:keepNext w:val="0"/>
        <w:keepLines w:val="0"/>
        <w:pageBreakBefore w:val="0"/>
        <w:widowControl/>
        <w:kinsoku/>
        <w:wordWrap/>
        <w:overflowPunct/>
        <w:topLinePunct w:val="0"/>
        <w:autoSpaceDE w:val="0"/>
        <w:autoSpaceDN w:val="0"/>
        <w:bidi w:val="0"/>
        <w:adjustRightInd w:val="0"/>
        <w:snapToGrid w:val="0"/>
        <w:spacing w:line="420" w:lineRule="exact"/>
        <w:ind w:firstLine="480" w:firstLineChars="200"/>
        <w:textAlignment w:val="baseline"/>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本合同未尽事宜双方协商解决。</w:t>
      </w:r>
    </w:p>
    <w:tbl>
      <w:tblPr>
        <w:tblStyle w:val="45"/>
        <w:tblW w:w="8076" w:type="dxa"/>
        <w:tblInd w:w="4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152"/>
        <w:gridCol w:w="3924"/>
      </w:tblGrid>
      <w:tr w14:paraId="3B323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4152" w:type="dxa"/>
            <w:vAlign w:val="top"/>
          </w:tcPr>
          <w:p w14:paraId="1E107403">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甲方</w:t>
            </w:r>
          </w:p>
          <w:p w14:paraId="794565CA">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单位名称：</w:t>
            </w:r>
          </w:p>
          <w:p w14:paraId="3A02DEF8">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盖章</w:t>
            </w:r>
            <w:r>
              <w:rPr>
                <w:rFonts w:hint="eastAsia" w:asciiTheme="minorEastAsia" w:hAnsiTheme="minorEastAsia" w:eastAsiaTheme="minorEastAsia" w:cstheme="minorEastAsia"/>
                <w:color w:val="auto"/>
                <w:sz w:val="24"/>
                <w:szCs w:val="24"/>
                <w:highlight w:val="none"/>
                <w:lang w:eastAsia="zh-CN"/>
              </w:rPr>
              <w:t>）</w:t>
            </w:r>
          </w:p>
          <w:p w14:paraId="38B323B1">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单位地址：</w:t>
            </w:r>
          </w:p>
          <w:p w14:paraId="44AF1CD6">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p w14:paraId="20A3FBBB">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p>
          <w:p w14:paraId="763A2599">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p w14:paraId="7A14B82F">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p w14:paraId="1454BA82">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税号：</w:t>
            </w:r>
          </w:p>
          <w:p w14:paraId="5872ECD2">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p w14:paraId="5C837DCA">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签订时间：      年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月      日</w:t>
            </w:r>
          </w:p>
        </w:tc>
        <w:tc>
          <w:tcPr>
            <w:tcW w:w="3924" w:type="dxa"/>
            <w:vAlign w:val="top"/>
          </w:tcPr>
          <w:p w14:paraId="3B06EB33">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乙方</w:t>
            </w:r>
          </w:p>
          <w:p w14:paraId="6C569DD2">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单位名称：</w:t>
            </w:r>
          </w:p>
          <w:p w14:paraId="38D4AC9B">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盖章</w:t>
            </w:r>
            <w:r>
              <w:rPr>
                <w:rFonts w:hint="eastAsia" w:asciiTheme="minorEastAsia" w:hAnsiTheme="minorEastAsia" w:eastAsiaTheme="minorEastAsia" w:cstheme="minorEastAsia"/>
                <w:color w:val="auto"/>
                <w:sz w:val="24"/>
                <w:szCs w:val="24"/>
                <w:highlight w:val="none"/>
                <w:lang w:eastAsia="zh-CN"/>
              </w:rPr>
              <w:t>）</w:t>
            </w:r>
          </w:p>
          <w:p w14:paraId="59565E6B">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单位地址：</w:t>
            </w:r>
          </w:p>
          <w:p w14:paraId="1A5BC447">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p w14:paraId="04A91FF2">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p>
          <w:p w14:paraId="18266728">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p w14:paraId="3BEC5362">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p w14:paraId="5F706E66">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税号：</w:t>
            </w:r>
          </w:p>
          <w:p w14:paraId="0C16E24D">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p w14:paraId="5B188323">
            <w:pPr>
              <w:keepNext w:val="0"/>
              <w:keepLines w:val="0"/>
              <w:pageBreakBefore w:val="0"/>
              <w:kinsoku/>
              <w:wordWrap/>
              <w:overflowPunct/>
              <w:topLinePunct w:val="0"/>
              <w:bidi w:val="0"/>
              <w:spacing w:line="420" w:lineRule="exact"/>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签订时间：    年     月      日</w:t>
            </w:r>
          </w:p>
        </w:tc>
      </w:tr>
    </w:tbl>
    <w:p w14:paraId="1F5A9C65">
      <w:pPr>
        <w:keepNext w:val="0"/>
        <w:keepLines w:val="0"/>
        <w:pageBreakBefore w:val="0"/>
        <w:kinsoku/>
        <w:wordWrap/>
        <w:overflowPunct/>
        <w:topLinePunct w:val="0"/>
        <w:bidi w:val="0"/>
        <w:spacing w:line="420" w:lineRule="exact"/>
        <w:outlineLvl w:val="9"/>
        <w:rPr>
          <w:rFonts w:hint="eastAsia"/>
          <w:color w:val="auto"/>
          <w:sz w:val="32"/>
          <w:szCs w:val="32"/>
          <w:highlight w:val="none"/>
        </w:rPr>
      </w:pPr>
    </w:p>
    <w:p w14:paraId="1B9DA6C0">
      <w:pPr>
        <w:keepNext w:val="0"/>
        <w:keepLines w:val="0"/>
        <w:pageBreakBefore w:val="0"/>
        <w:kinsoku/>
        <w:wordWrap/>
        <w:overflowPunct/>
        <w:topLinePunct w:val="0"/>
        <w:bidi w:val="0"/>
        <w:spacing w:line="420" w:lineRule="exact"/>
        <w:outlineLvl w:val="9"/>
        <w:rPr>
          <w:rFonts w:hint="eastAsia"/>
          <w:color w:val="auto"/>
          <w:sz w:val="32"/>
          <w:szCs w:val="32"/>
          <w:highlight w:val="none"/>
        </w:rPr>
      </w:pPr>
      <w:r>
        <w:rPr>
          <w:rFonts w:hint="eastAsia"/>
          <w:b/>
          <w:bCs/>
          <w:color w:val="auto"/>
          <w:sz w:val="24"/>
          <w:szCs w:val="24"/>
          <w:highlight w:val="none"/>
        </w:rPr>
        <w:t>（此合同仅供参考，最终合同以实际签订合同为准）</w:t>
      </w:r>
    </w:p>
    <w:p w14:paraId="3FD73B83">
      <w:pPr>
        <w:keepNext w:val="0"/>
        <w:keepLines w:val="0"/>
        <w:pageBreakBefore w:val="0"/>
        <w:kinsoku/>
        <w:wordWrap/>
        <w:overflowPunct/>
        <w:topLinePunct w:val="0"/>
        <w:bidi w:val="0"/>
        <w:spacing w:line="420" w:lineRule="exact"/>
        <w:jc w:val="center"/>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2F5A3EE8">
      <w:pPr>
        <w:pageBreakBefore w:val="0"/>
        <w:wordWrap/>
        <w:overflowPunct/>
        <w:topLinePunct w:val="0"/>
        <w:bidi w:val="0"/>
        <w:spacing w:line="420" w:lineRule="exact"/>
        <w:outlineLvl w:val="9"/>
        <w:rPr>
          <w:rFonts w:hint="eastAsia" w:asciiTheme="minorEastAsia" w:hAnsiTheme="minorEastAsia" w:eastAsiaTheme="minorEastAsia" w:cstheme="minorEastAsia"/>
          <w:b/>
          <w:bCs/>
          <w:color w:val="auto"/>
          <w:sz w:val="32"/>
          <w:szCs w:val="32"/>
          <w:highlight w:val="none"/>
          <w:lang w:val="en-US" w:eastAsia="zh-CN"/>
        </w:rPr>
      </w:pPr>
    </w:p>
    <w:p w14:paraId="333AC57B">
      <w:pP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br w:type="page"/>
      </w:r>
    </w:p>
    <w:p w14:paraId="44307404">
      <w:pPr>
        <w:pStyle w:val="7"/>
        <w:numPr>
          <w:ilvl w:val="0"/>
          <w:numId w:val="0"/>
        </w:numPr>
        <w:ind w:leftChars="0"/>
        <w:jc w:val="center"/>
        <w:outlineLvl w:val="0"/>
        <w:rPr>
          <w:rFonts w:hint="eastAsia" w:asciiTheme="minorEastAsia" w:hAnsiTheme="minorEastAsia" w:eastAsiaTheme="minorEastAsia" w:cstheme="minorEastAsia"/>
          <w:b/>
          <w:bCs/>
          <w:color w:val="auto"/>
          <w:sz w:val="32"/>
          <w:szCs w:val="32"/>
          <w:highlight w:val="none"/>
          <w:lang w:val="en-US" w:eastAsia="zh-CN"/>
        </w:rPr>
      </w:pPr>
      <w:bookmarkStart w:id="20" w:name="_Toc12835"/>
      <w:r>
        <w:rPr>
          <w:rFonts w:hint="eastAsia" w:asciiTheme="minorEastAsia" w:hAnsiTheme="minorEastAsia" w:eastAsiaTheme="minorEastAsia" w:cstheme="minorEastAsia"/>
          <w:b/>
          <w:bCs/>
          <w:color w:val="auto"/>
          <w:sz w:val="32"/>
          <w:szCs w:val="32"/>
          <w:highlight w:val="none"/>
          <w:lang w:val="en-US" w:eastAsia="zh-CN"/>
        </w:rPr>
        <w:t>第六章 响应文件格式</w:t>
      </w:r>
      <w:bookmarkEnd w:id="20"/>
    </w:p>
    <w:p w14:paraId="19A32E16">
      <w:pPr>
        <w:pStyle w:val="7"/>
        <w:numPr>
          <w:ilvl w:val="0"/>
          <w:numId w:val="0"/>
        </w:numPr>
        <w:ind w:leftChars="0"/>
        <w:jc w:val="both"/>
        <w:rPr>
          <w:rFonts w:hint="eastAsia" w:asciiTheme="minorEastAsia" w:hAnsiTheme="minorEastAsia" w:eastAsiaTheme="minorEastAsia" w:cstheme="minorEastAsia"/>
          <w:b/>
          <w:bCs/>
          <w:color w:val="auto"/>
          <w:sz w:val="32"/>
          <w:szCs w:val="32"/>
          <w:highlight w:val="none"/>
          <w:lang w:val="en-US" w:eastAsia="zh-CN"/>
        </w:rPr>
      </w:pPr>
    </w:p>
    <w:p w14:paraId="6D82B7AD">
      <w:pPr>
        <w:pStyle w:val="7"/>
        <w:numPr>
          <w:ilvl w:val="0"/>
          <w:numId w:val="0"/>
        </w:numPr>
        <w:ind w:leftChars="0"/>
        <w:jc w:val="both"/>
        <w:rPr>
          <w:rFonts w:hint="eastAsia" w:asciiTheme="minorEastAsia" w:hAnsiTheme="minorEastAsia" w:eastAsiaTheme="minorEastAsia" w:cstheme="minorEastAsia"/>
          <w:b/>
          <w:bCs/>
          <w:color w:val="auto"/>
          <w:sz w:val="32"/>
          <w:szCs w:val="32"/>
          <w:highlight w:val="none"/>
          <w:lang w:val="en-US" w:eastAsia="zh-CN"/>
        </w:rPr>
      </w:pPr>
    </w:p>
    <w:p w14:paraId="249E2077">
      <w:pPr>
        <w:pStyle w:val="7"/>
        <w:numPr>
          <w:ilvl w:val="0"/>
          <w:numId w:val="0"/>
        </w:numPr>
        <w:ind w:leftChars="0"/>
        <w:jc w:val="center"/>
        <w:rPr>
          <w:rFonts w:hint="eastAsia" w:asciiTheme="minorEastAsia" w:hAnsiTheme="minorEastAsia" w:eastAsiaTheme="minorEastAsia" w:cstheme="minorEastAsia"/>
          <w:b w:val="0"/>
          <w:bCs w:val="0"/>
          <w:color w:val="auto"/>
          <w:sz w:val="28"/>
          <w:szCs w:val="28"/>
          <w:highlight w:val="none"/>
          <w:lang w:val="en-US" w:eastAsia="zh-CN"/>
        </w:rPr>
      </w:pPr>
    </w:p>
    <w:p w14:paraId="03349557">
      <w:pPr>
        <w:pStyle w:val="7"/>
        <w:numPr>
          <w:ilvl w:val="0"/>
          <w:numId w:val="0"/>
        </w:numPr>
        <w:ind w:leftChars="0"/>
        <w:jc w:val="center"/>
        <w:rPr>
          <w:rFonts w:hint="eastAsia" w:asciiTheme="minorEastAsia" w:hAnsiTheme="minorEastAsia" w:eastAsiaTheme="minorEastAsia" w:cstheme="minorEastAsia"/>
          <w:b w:val="0"/>
          <w:bCs w:val="0"/>
          <w:color w:val="auto"/>
          <w:sz w:val="28"/>
          <w:szCs w:val="28"/>
          <w:highlight w:val="non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（封   面）</w:t>
      </w:r>
    </w:p>
    <w:p w14:paraId="3DEB3955">
      <w:pPr>
        <w:pStyle w:val="7"/>
        <w:numPr>
          <w:ilvl w:val="0"/>
          <w:numId w:val="0"/>
        </w:numPr>
        <w:ind w:leftChars="0"/>
        <w:jc w:val="both"/>
        <w:rPr>
          <w:rFonts w:hint="eastAsia" w:asciiTheme="minorEastAsia" w:hAnsiTheme="minorEastAsia" w:eastAsiaTheme="minorEastAsia" w:cstheme="minorEastAsia"/>
          <w:b w:val="0"/>
          <w:bCs w:val="0"/>
          <w:color w:val="auto"/>
          <w:sz w:val="28"/>
          <w:szCs w:val="28"/>
          <w:highlight w:val="none"/>
          <w:lang w:val="en-US" w:eastAsia="zh-CN"/>
        </w:rPr>
      </w:pPr>
    </w:p>
    <w:p w14:paraId="053E99C0">
      <w:pPr>
        <w:pStyle w:val="7"/>
        <w:numPr>
          <w:ilvl w:val="0"/>
          <w:numId w:val="0"/>
        </w:numPr>
        <w:ind w:leftChars="0"/>
        <w:jc w:val="both"/>
        <w:rPr>
          <w:rFonts w:hint="eastAsia" w:asciiTheme="minorEastAsia" w:hAnsiTheme="minorEastAsia" w:eastAsiaTheme="minorEastAsia" w:cstheme="minorEastAsia"/>
          <w:b w:val="0"/>
          <w:bCs w:val="0"/>
          <w:color w:val="auto"/>
          <w:sz w:val="28"/>
          <w:szCs w:val="28"/>
          <w:highlight w:val="none"/>
          <w:lang w:val="en-US" w:eastAsia="zh-CN"/>
        </w:rPr>
      </w:pPr>
    </w:p>
    <w:p w14:paraId="0FCBE12C">
      <w:pPr>
        <w:pStyle w:val="7"/>
        <w:numPr>
          <w:ilvl w:val="0"/>
          <w:numId w:val="0"/>
        </w:numPr>
        <w:ind w:leftChars="0"/>
        <w:jc w:val="center"/>
        <w:rPr>
          <w:rFonts w:hint="eastAsia" w:asciiTheme="minorEastAsia" w:hAnsiTheme="minorEastAsia" w:eastAsiaTheme="minorEastAsia" w:cstheme="minorEastAsia"/>
          <w:b/>
          <w:bCs/>
          <w:color w:val="auto"/>
          <w:sz w:val="44"/>
          <w:szCs w:val="44"/>
          <w:highlight w:val="none"/>
          <w:lang w:val="en-US" w:eastAsia="zh-CN"/>
        </w:rPr>
      </w:pPr>
    </w:p>
    <w:p w14:paraId="4461700E">
      <w:pPr>
        <w:pStyle w:val="7"/>
        <w:numPr>
          <w:ilvl w:val="0"/>
          <w:numId w:val="0"/>
        </w:numPr>
        <w:ind w:leftChars="0"/>
        <w:jc w:val="center"/>
        <w:rPr>
          <w:rFonts w:hint="eastAsia" w:asciiTheme="minorEastAsia" w:hAnsiTheme="minorEastAsia" w:eastAsiaTheme="minorEastAsia" w:cstheme="minorEastAsia"/>
          <w:b/>
          <w:bCs/>
          <w:color w:val="auto"/>
          <w:sz w:val="44"/>
          <w:szCs w:val="44"/>
          <w:highlight w:val="none"/>
          <w:lang w:val="en-US" w:eastAsia="zh-CN"/>
        </w:rPr>
      </w:pPr>
      <w:r>
        <w:rPr>
          <w:rFonts w:hint="eastAsia" w:asciiTheme="minorEastAsia" w:hAnsiTheme="minorEastAsia" w:eastAsiaTheme="minorEastAsia" w:cstheme="minorEastAsia"/>
          <w:b/>
          <w:bCs/>
          <w:color w:val="auto"/>
          <w:sz w:val="44"/>
          <w:szCs w:val="44"/>
          <w:highlight w:val="none"/>
          <w:lang w:val="en-US" w:eastAsia="zh-CN"/>
        </w:rPr>
        <w:t>响   应   文   件</w:t>
      </w:r>
    </w:p>
    <w:p w14:paraId="6B4C23D7">
      <w:pPr>
        <w:pStyle w:val="7"/>
        <w:numPr>
          <w:ilvl w:val="0"/>
          <w:numId w:val="0"/>
        </w:numPr>
        <w:ind w:leftChars="0"/>
        <w:jc w:val="center"/>
        <w:rPr>
          <w:rFonts w:hint="eastAsia" w:asciiTheme="minorEastAsia" w:hAnsiTheme="minorEastAsia" w:eastAsiaTheme="minorEastAsia" w:cstheme="minorEastAsia"/>
          <w:b/>
          <w:bCs/>
          <w:color w:val="auto"/>
          <w:sz w:val="44"/>
          <w:szCs w:val="44"/>
          <w:highlight w:val="none"/>
          <w:lang w:val="en-US" w:eastAsia="zh-CN"/>
        </w:rPr>
      </w:pPr>
    </w:p>
    <w:p w14:paraId="28DEF402">
      <w:pPr>
        <w:pStyle w:val="7"/>
        <w:numPr>
          <w:ilvl w:val="0"/>
          <w:numId w:val="0"/>
        </w:numPr>
        <w:ind w:leftChars="0"/>
        <w:jc w:val="center"/>
        <w:rPr>
          <w:rFonts w:hint="eastAsia" w:asciiTheme="minorEastAsia" w:hAnsiTheme="minorEastAsia" w:eastAsiaTheme="minorEastAsia" w:cstheme="minorEastAsia"/>
          <w:b/>
          <w:bCs/>
          <w:color w:val="auto"/>
          <w:sz w:val="44"/>
          <w:szCs w:val="44"/>
          <w:highlight w:val="none"/>
          <w:lang w:val="en-US" w:eastAsia="zh-CN"/>
        </w:rPr>
      </w:pPr>
    </w:p>
    <w:p w14:paraId="50BF955D">
      <w:pPr>
        <w:pStyle w:val="7"/>
        <w:numPr>
          <w:ilvl w:val="0"/>
          <w:numId w:val="0"/>
        </w:numPr>
        <w:ind w:leftChars="0"/>
        <w:jc w:val="center"/>
        <w:rPr>
          <w:rFonts w:hint="eastAsia" w:asciiTheme="minorEastAsia" w:hAnsiTheme="minorEastAsia" w:eastAsiaTheme="minorEastAsia" w:cstheme="minorEastAsia"/>
          <w:b/>
          <w:bCs/>
          <w:color w:val="auto"/>
          <w:sz w:val="44"/>
          <w:szCs w:val="44"/>
          <w:highlight w:val="none"/>
          <w:lang w:val="en-US" w:eastAsia="zh-CN"/>
        </w:rPr>
      </w:pPr>
    </w:p>
    <w:p w14:paraId="6BC5D4E5">
      <w:pPr>
        <w:pStyle w:val="7"/>
        <w:ind w:firstLine="1680" w:firstLineChars="600"/>
        <w:jc w:val="both"/>
        <w:rPr>
          <w:rFonts w:hint="eastAsia" w:asciiTheme="minorEastAsia" w:hAnsiTheme="minorEastAsia" w:eastAsiaTheme="minorEastAsia" w:cstheme="minorEastAsia"/>
          <w:b w:val="0"/>
          <w:bCs w:val="0"/>
          <w:color w:val="auto"/>
          <w:sz w:val="28"/>
          <w:szCs w:val="28"/>
          <w:highlight w:val="none"/>
          <w:u w:val="single"/>
          <w:lang w:val="en-US" w:eastAsia="zh-CN"/>
        </w:rPr>
      </w:pPr>
      <w:r>
        <w:rPr>
          <w:rFonts w:hint="eastAsia" w:asciiTheme="minorEastAsia" w:hAnsiTheme="minorEastAsia" w:eastAsiaTheme="minorEastAsia" w:cstheme="minorEastAsia"/>
          <w:b w:val="0"/>
          <w:bCs w:val="0"/>
          <w:color w:val="auto"/>
          <w:sz w:val="28"/>
          <w:szCs w:val="28"/>
          <w:highlight w:val="none"/>
          <w:lang w:val="en-US" w:eastAsia="zh-CN"/>
        </w:rPr>
        <w:t>项目名称：</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p>
    <w:p w14:paraId="5515A0E0">
      <w:pPr>
        <w:pStyle w:val="7"/>
        <w:ind w:firstLine="1680" w:firstLineChars="600"/>
        <w:jc w:val="both"/>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项目编号：</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p>
    <w:p w14:paraId="6022B1FF">
      <w:pPr>
        <w:pStyle w:val="7"/>
        <w:ind w:firstLine="1680" w:firstLineChars="600"/>
        <w:jc w:val="both"/>
        <w:rPr>
          <w:rFonts w:hint="eastAsia" w:asciiTheme="minorEastAsia" w:hAnsiTheme="minorEastAsia" w:eastAsiaTheme="minorEastAsia" w:cstheme="minorEastAsia"/>
          <w:b w:val="0"/>
          <w:bCs w:val="0"/>
          <w:color w:val="auto"/>
          <w:sz w:val="28"/>
          <w:szCs w:val="28"/>
          <w:highlight w:val="none"/>
          <w:u w:val="none"/>
          <w:lang w:val="en-US" w:eastAsia="zh-CN"/>
        </w:rPr>
      </w:pPr>
    </w:p>
    <w:p w14:paraId="7E68B3BA">
      <w:pPr>
        <w:pStyle w:val="7"/>
        <w:ind w:firstLine="1680" w:firstLineChars="600"/>
        <w:jc w:val="both"/>
        <w:rPr>
          <w:rFonts w:hint="eastAsia" w:asciiTheme="minorEastAsia" w:hAnsiTheme="minorEastAsia" w:eastAsiaTheme="minorEastAsia" w:cstheme="minorEastAsia"/>
          <w:b w:val="0"/>
          <w:bCs w:val="0"/>
          <w:color w:val="auto"/>
          <w:sz w:val="28"/>
          <w:szCs w:val="28"/>
          <w:highlight w:val="none"/>
          <w:u w:val="none"/>
          <w:lang w:val="en-US" w:eastAsia="zh-CN"/>
        </w:rPr>
      </w:pPr>
    </w:p>
    <w:p w14:paraId="01A5D64A">
      <w:pPr>
        <w:pStyle w:val="7"/>
        <w:ind w:firstLine="1680" w:firstLineChars="600"/>
        <w:jc w:val="both"/>
        <w:rPr>
          <w:rFonts w:hint="eastAsia" w:asciiTheme="minorEastAsia" w:hAnsiTheme="minorEastAsia" w:eastAsiaTheme="minorEastAsia" w:cstheme="minorEastAsia"/>
          <w:b w:val="0"/>
          <w:bCs w:val="0"/>
          <w:color w:val="auto"/>
          <w:sz w:val="28"/>
          <w:szCs w:val="28"/>
          <w:highlight w:val="none"/>
          <w:u w:val="none"/>
          <w:lang w:val="en-US" w:eastAsia="zh-CN"/>
        </w:rPr>
      </w:pPr>
    </w:p>
    <w:p w14:paraId="2DA7CDCD">
      <w:pPr>
        <w:pStyle w:val="7"/>
        <w:ind w:firstLine="1680" w:firstLineChars="600"/>
        <w:jc w:val="both"/>
        <w:rPr>
          <w:rFonts w:hint="eastAsia"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供 应 商：</w:t>
      </w:r>
      <w:r>
        <w:rPr>
          <w:rFonts w:hint="eastAsia" w:asciiTheme="minorEastAsia" w:hAnsiTheme="minorEastAsia" w:eastAsiaTheme="minorEastAsia" w:cstheme="minorEastAsia"/>
          <w:b w:val="0"/>
          <w:bCs w:val="0"/>
          <w:color w:val="auto"/>
          <w:sz w:val="28"/>
          <w:szCs w:val="28"/>
          <w:highlight w:val="none"/>
          <w:u w:val="single"/>
          <w:lang w:val="en-US" w:eastAsia="zh-CN"/>
        </w:rPr>
        <w:t xml:space="preserve">                          </w:t>
      </w:r>
      <w:r>
        <w:rPr>
          <w:rFonts w:hint="eastAsia" w:asciiTheme="minorEastAsia" w:hAnsiTheme="minorEastAsia" w:eastAsiaTheme="minorEastAsia" w:cstheme="minorEastAsia"/>
          <w:b w:val="0"/>
          <w:bCs w:val="0"/>
          <w:color w:val="auto"/>
          <w:sz w:val="28"/>
          <w:szCs w:val="28"/>
          <w:highlight w:val="none"/>
          <w:u w:val="none"/>
          <w:lang w:val="en-US" w:eastAsia="zh-CN"/>
        </w:rPr>
        <w:t>（盖章）</w:t>
      </w:r>
    </w:p>
    <w:p w14:paraId="549CBE96">
      <w:pPr>
        <w:pStyle w:val="7"/>
        <w:ind w:firstLine="3920" w:firstLineChars="1400"/>
        <w:jc w:val="both"/>
        <w:rPr>
          <w:rFonts w:hint="default" w:asciiTheme="minorEastAsia" w:hAnsiTheme="minorEastAsia" w:eastAsiaTheme="minorEastAsia" w:cstheme="minorEastAsia"/>
          <w:b/>
          <w:bCs/>
          <w:color w:val="auto"/>
          <w:sz w:val="32"/>
          <w:szCs w:val="32"/>
          <w:highlight w:val="none"/>
          <w:u w:val="singl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年     月     日</w:t>
      </w:r>
    </w:p>
    <w:p w14:paraId="4F257D64">
      <w:pPr>
        <w:pStyle w:val="7"/>
        <w:ind w:left="0" w:leftChars="0" w:firstLine="0" w:firstLineChars="0"/>
        <w:jc w:val="center"/>
        <w:rPr>
          <w:rFonts w:hint="eastAsia" w:asciiTheme="minorEastAsia" w:hAnsiTheme="minorEastAsia" w:eastAsiaTheme="minorEastAsia" w:cstheme="minorEastAsia"/>
          <w:b/>
          <w:bCs/>
          <w:color w:val="auto"/>
          <w:sz w:val="32"/>
          <w:szCs w:val="32"/>
          <w:highlight w:val="none"/>
          <w:lang w:val="en-US" w:eastAsia="zh-CN"/>
        </w:rPr>
      </w:pPr>
    </w:p>
    <w:p w14:paraId="42C19DC6">
      <w:pPr>
        <w:pStyle w:val="7"/>
        <w:ind w:left="0" w:leftChars="0" w:firstLine="0" w:firstLineChars="0"/>
        <w:jc w:val="center"/>
        <w:rPr>
          <w:rFonts w:hint="eastAsia" w:asciiTheme="minorEastAsia" w:hAnsiTheme="minorEastAsia" w:eastAsiaTheme="minorEastAsia" w:cstheme="minorEastAsia"/>
          <w:b/>
          <w:bCs/>
          <w:color w:val="auto"/>
          <w:sz w:val="32"/>
          <w:szCs w:val="32"/>
          <w:highlight w:val="none"/>
          <w:lang w:val="en-US" w:eastAsia="zh-CN"/>
        </w:rPr>
      </w:pPr>
    </w:p>
    <w:p w14:paraId="0A4C27BC">
      <w:pPr>
        <w:pStyle w:val="7"/>
        <w:ind w:left="0" w:leftChars="0" w:firstLine="0" w:firstLineChars="0"/>
        <w:jc w:val="center"/>
        <w:rPr>
          <w:rFonts w:hint="eastAsia" w:asciiTheme="minorEastAsia" w:hAnsiTheme="minorEastAsia" w:eastAsiaTheme="minorEastAsia" w:cstheme="minorEastAsia"/>
          <w:b/>
          <w:bCs/>
          <w:color w:val="auto"/>
          <w:sz w:val="32"/>
          <w:szCs w:val="32"/>
          <w:highlight w:val="none"/>
          <w:lang w:val="en-US" w:eastAsia="zh-CN"/>
        </w:rPr>
      </w:pPr>
    </w:p>
    <w:p w14:paraId="1DCF469B">
      <w:pPr>
        <w:pStyle w:val="7"/>
        <w:ind w:left="0" w:leftChars="0" w:firstLine="0" w:firstLineChars="0"/>
        <w:jc w:val="center"/>
        <w:rPr>
          <w:rFonts w:hint="default" w:ascii="仿宋_GB2312" w:hAnsi="仿宋_GB2312" w:eastAsia="仿宋_GB2312" w:cs="仿宋_GB2312"/>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目   录</w:t>
      </w:r>
    </w:p>
    <w:p w14:paraId="1F2363A1">
      <w:pPr>
        <w:keepNext w:val="0"/>
        <w:keepLines w:val="0"/>
        <w:pageBreakBefore w:val="0"/>
        <w:widowControl w:val="0"/>
        <w:numPr>
          <w:ilvl w:val="0"/>
          <w:numId w:val="0"/>
        </w:numPr>
        <w:kinsoku/>
        <w:wordWrap/>
        <w:overflowPunct/>
        <w:topLinePunct w:val="0"/>
        <w:autoSpaceDE/>
        <w:autoSpaceDN/>
        <w:bidi w:val="0"/>
        <w:adjustRightInd/>
        <w:snapToGrid/>
        <w:spacing w:line="700" w:lineRule="exact"/>
        <w:ind w:firstLine="560" w:firstLineChars="200"/>
        <w:jc w:val="left"/>
        <w:textAlignment w:val="auto"/>
        <w:rPr>
          <w:rFonts w:hint="default"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eastAsia="zh-CN"/>
        </w:rPr>
        <w:t>一、响应</w:t>
      </w:r>
      <w:r>
        <w:rPr>
          <w:rFonts w:hint="eastAsia" w:asciiTheme="minorEastAsia" w:hAnsiTheme="minorEastAsia" w:eastAsiaTheme="minorEastAsia" w:cstheme="minorEastAsia"/>
          <w:bCs/>
          <w:color w:val="auto"/>
          <w:sz w:val="28"/>
          <w:szCs w:val="28"/>
          <w:highlight w:val="none"/>
        </w:rPr>
        <w:t>函</w:t>
      </w:r>
    </w:p>
    <w:p w14:paraId="173A562C">
      <w:pPr>
        <w:keepNext w:val="0"/>
        <w:keepLines w:val="0"/>
        <w:pageBreakBefore w:val="0"/>
        <w:widowControl w:val="0"/>
        <w:numPr>
          <w:ilvl w:val="0"/>
          <w:numId w:val="0"/>
        </w:numPr>
        <w:kinsoku/>
        <w:wordWrap/>
        <w:overflowPunct/>
        <w:topLinePunct w:val="0"/>
        <w:autoSpaceDE/>
        <w:autoSpaceDN/>
        <w:bidi w:val="0"/>
        <w:adjustRightInd/>
        <w:snapToGrid/>
        <w:spacing w:line="700" w:lineRule="exact"/>
        <w:ind w:firstLine="560" w:firstLineChars="200"/>
        <w:jc w:val="left"/>
        <w:textAlignment w:val="auto"/>
        <w:rPr>
          <w:rFonts w:hint="default"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eastAsia="zh-CN"/>
        </w:rPr>
        <w:t>二、响应</w:t>
      </w:r>
      <w:r>
        <w:rPr>
          <w:rFonts w:hint="eastAsia" w:asciiTheme="minorEastAsia" w:hAnsiTheme="minorEastAsia" w:eastAsiaTheme="minorEastAsia" w:cstheme="minorEastAsia"/>
          <w:bCs/>
          <w:color w:val="auto"/>
          <w:sz w:val="28"/>
          <w:szCs w:val="28"/>
          <w:highlight w:val="none"/>
        </w:rPr>
        <w:t>一览表</w:t>
      </w:r>
    </w:p>
    <w:p w14:paraId="1A452872">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default"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eastAsia="zh-CN"/>
        </w:rPr>
        <w:t>三、响应价格明细表</w:t>
      </w:r>
    </w:p>
    <w:p w14:paraId="66CAAAA0">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default"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eastAsia="zh-CN"/>
        </w:rPr>
        <w:t>四、商务响应表</w:t>
      </w:r>
    </w:p>
    <w:p w14:paraId="1A7F6602">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default"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eastAsia="zh-CN"/>
        </w:rPr>
        <w:t>五、</w:t>
      </w:r>
      <w:r>
        <w:rPr>
          <w:rFonts w:hint="eastAsia" w:asciiTheme="minorEastAsia" w:hAnsiTheme="minorEastAsia" w:eastAsiaTheme="minorEastAsia" w:cstheme="minorEastAsia"/>
          <w:bCs/>
          <w:color w:val="auto"/>
          <w:sz w:val="28"/>
          <w:szCs w:val="28"/>
          <w:highlight w:val="none"/>
        </w:rPr>
        <w:t>采购需求响应表</w:t>
      </w:r>
    </w:p>
    <w:p w14:paraId="7FE603E8">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default"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eastAsia="zh-CN"/>
        </w:rPr>
        <w:t>六、</w:t>
      </w:r>
      <w:r>
        <w:rPr>
          <w:rFonts w:hint="eastAsia" w:asciiTheme="minorEastAsia" w:hAnsiTheme="minorEastAsia" w:eastAsiaTheme="minorEastAsia" w:cstheme="minorEastAsia"/>
          <w:bCs/>
          <w:color w:val="auto"/>
          <w:sz w:val="28"/>
          <w:szCs w:val="28"/>
          <w:highlight w:val="none"/>
        </w:rPr>
        <w:t>采购需求及相关要求响应详情</w:t>
      </w:r>
    </w:p>
    <w:p w14:paraId="73CE4A01">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default" w:eastAsiaTheme="minorEastAsia"/>
          <w:color w:val="auto"/>
          <w:highlight w:val="none"/>
          <w:lang w:val="en-US" w:eastAsia="zh-CN"/>
        </w:rPr>
      </w:pPr>
      <w:r>
        <w:rPr>
          <w:rFonts w:hint="eastAsia" w:asciiTheme="minorEastAsia" w:hAnsiTheme="minorEastAsia" w:eastAsiaTheme="minorEastAsia" w:cstheme="minorEastAsia"/>
          <w:bCs/>
          <w:color w:val="auto"/>
          <w:sz w:val="28"/>
          <w:szCs w:val="28"/>
          <w:highlight w:val="none"/>
          <w:lang w:eastAsia="zh-CN"/>
        </w:rPr>
        <w:t>七、</w:t>
      </w:r>
      <w:r>
        <w:rPr>
          <w:rFonts w:hint="eastAsia" w:asciiTheme="minorEastAsia" w:hAnsiTheme="minorEastAsia" w:eastAsiaTheme="minorEastAsia" w:cstheme="minorEastAsia"/>
          <w:bCs/>
          <w:color w:val="auto"/>
          <w:sz w:val="28"/>
          <w:szCs w:val="28"/>
          <w:highlight w:val="none"/>
        </w:rPr>
        <w:t>资格证明文件</w:t>
      </w:r>
    </w:p>
    <w:p w14:paraId="6AD1D678">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19F520D2">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6ACE72C4">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49FD53B4">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71BA7FCB">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7105D375">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13C10B17">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6B33D1A7">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26F959A4">
      <w:pPr>
        <w:outlineLvl w:val="9"/>
        <w:rPr>
          <w:rFonts w:hint="eastAsia" w:asciiTheme="minorEastAsia" w:hAnsiTheme="minorEastAsia" w:eastAsiaTheme="minorEastAsia" w:cstheme="minorEastAsia"/>
          <w:bCs/>
          <w:color w:val="auto"/>
          <w:sz w:val="28"/>
          <w:szCs w:val="28"/>
          <w:highlight w:val="none"/>
          <w:lang w:val="en-US" w:eastAsia="zh-CN"/>
        </w:rPr>
      </w:pPr>
    </w:p>
    <w:p w14:paraId="5C57A916">
      <w:pPr>
        <w:rPr>
          <w:rFonts w:hint="eastAsia"/>
          <w:color w:val="auto"/>
          <w:highlight w:val="none"/>
          <w:lang w:val="en-US" w:eastAsia="zh-CN"/>
        </w:rPr>
      </w:pPr>
    </w:p>
    <w:p w14:paraId="0C8AAD33">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Theme="minorEastAsia" w:hAnsiTheme="minorEastAsia" w:eastAsiaTheme="minorEastAsia" w:cstheme="minorEastAsia"/>
          <w:bCs/>
          <w:color w:val="auto"/>
          <w:sz w:val="28"/>
          <w:szCs w:val="28"/>
          <w:highlight w:val="none"/>
          <w:lang w:val="en-US" w:eastAsia="zh-CN"/>
        </w:rPr>
      </w:pPr>
    </w:p>
    <w:p w14:paraId="38CED168">
      <w:pP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br w:type="page"/>
      </w:r>
    </w:p>
    <w:p w14:paraId="03CB46DE">
      <w:pPr>
        <w:keepNext w:val="0"/>
        <w:keepLines w:val="0"/>
        <w:pageBreakBefore w:val="0"/>
        <w:widowControl w:val="0"/>
        <w:kinsoku/>
        <w:wordWrap/>
        <w:overflowPunct/>
        <w:topLinePunct w:val="0"/>
        <w:autoSpaceDE/>
        <w:autoSpaceDN/>
        <w:bidi w:val="0"/>
        <w:adjustRightInd/>
        <w:snapToGrid/>
        <w:spacing w:line="700" w:lineRule="exact"/>
        <w:jc w:val="center"/>
        <w:textAlignment w:val="auto"/>
        <w:outlineLvl w:val="1"/>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一、响应函</w:t>
      </w:r>
    </w:p>
    <w:p w14:paraId="253A8AFC">
      <w:pPr>
        <w:pageBreakBefore w:val="0"/>
        <w:widowControl w:val="0"/>
        <w:kinsoku/>
        <w:wordWrap/>
        <w:overflowPunct/>
        <w:topLinePunct w:val="0"/>
        <w:autoSpaceDE/>
        <w:autoSpaceDN/>
        <w:bidi w:val="0"/>
        <w:adjustRightInd/>
        <w:snapToGrid/>
        <w:spacing w:line="500" w:lineRule="exact"/>
        <w:ind w:left="0" w:left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u w:val="single"/>
          <w:lang w:eastAsia="zh-CN"/>
        </w:rPr>
        <w:t>采购人</w:t>
      </w:r>
      <w:r>
        <w:rPr>
          <w:rFonts w:hint="eastAsia" w:asciiTheme="minorEastAsia" w:hAnsiTheme="minorEastAsia" w:eastAsiaTheme="minorEastAsia" w:cstheme="minorEastAsia"/>
          <w:color w:val="auto"/>
          <w:sz w:val="24"/>
          <w:szCs w:val="24"/>
          <w:highlight w:val="none"/>
          <w:u w:val="single"/>
          <w:lang w:val="en-US" w:eastAsia="zh-CN"/>
        </w:rPr>
        <w:t>/</w:t>
      </w:r>
      <w:r>
        <w:rPr>
          <w:rFonts w:hint="eastAsia" w:asciiTheme="minorEastAsia" w:hAnsiTheme="minorEastAsia" w:eastAsiaTheme="minorEastAsia" w:cstheme="minorEastAsia"/>
          <w:color w:val="auto"/>
          <w:sz w:val="24"/>
          <w:szCs w:val="24"/>
          <w:highlight w:val="none"/>
          <w:u w:val="single"/>
        </w:rPr>
        <w:t>采购代理机构名称）</w:t>
      </w:r>
    </w:p>
    <w:p w14:paraId="4ED5EFAA">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（单位/本人，以下统称我</w:t>
      </w:r>
      <w:r>
        <w:rPr>
          <w:rFonts w:hint="eastAsia" w:asciiTheme="minorEastAsia" w:hAnsiTheme="minorEastAsia" w:eastAsiaTheme="minorEastAsia" w:cstheme="minorEastAsia"/>
          <w:color w:val="auto"/>
          <w:sz w:val="24"/>
          <w:szCs w:val="24"/>
          <w:highlight w:val="none"/>
          <w:lang w:eastAsia="zh-CN"/>
        </w:rPr>
        <w:t>方</w:t>
      </w:r>
      <w:r>
        <w:rPr>
          <w:rFonts w:hint="eastAsia" w:asciiTheme="minorEastAsia" w:hAnsiTheme="minorEastAsia" w:eastAsiaTheme="minorEastAsia" w:cstheme="minorEastAsia"/>
          <w:color w:val="auto"/>
          <w:sz w:val="24"/>
          <w:szCs w:val="24"/>
          <w:highlight w:val="none"/>
        </w:rPr>
        <w:t>）自愿参加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none"/>
        </w:rPr>
        <w:t>（项目名称和招标编号）</w:t>
      </w:r>
      <w:r>
        <w:rPr>
          <w:rFonts w:hint="eastAsia" w:asciiTheme="minorEastAsia" w:hAnsiTheme="minorEastAsia" w:eastAsiaTheme="minorEastAsia" w:cstheme="minorEastAsia"/>
          <w:color w:val="auto"/>
          <w:sz w:val="24"/>
          <w:szCs w:val="24"/>
          <w:highlight w:val="none"/>
        </w:rPr>
        <w:t>的投标</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并做出如下承诺：</w:t>
      </w:r>
    </w:p>
    <w:p w14:paraId="3BE55C3C">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Theme="minorEastAsia" w:hAnsiTheme="minorEastAsia" w:eastAsiaTheme="minorEastAsia" w:cstheme="minorEastAsia"/>
          <w:bCs/>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bCs/>
          <w:color w:val="auto"/>
          <w:sz w:val="24"/>
          <w:szCs w:val="24"/>
          <w:highlight w:val="none"/>
        </w:rPr>
        <w:t>我</w:t>
      </w:r>
      <w:r>
        <w:rPr>
          <w:rFonts w:hint="eastAsia" w:asciiTheme="minorEastAsia" w:hAnsiTheme="minorEastAsia" w:eastAsiaTheme="minorEastAsia" w:cstheme="minorEastAsia"/>
          <w:bCs/>
          <w:color w:val="auto"/>
          <w:sz w:val="24"/>
          <w:szCs w:val="24"/>
          <w:highlight w:val="none"/>
          <w:lang w:eastAsia="zh-CN"/>
        </w:rPr>
        <w:t>方</w:t>
      </w:r>
      <w:r>
        <w:rPr>
          <w:rFonts w:hint="eastAsia" w:asciiTheme="minorEastAsia" w:hAnsiTheme="minorEastAsia" w:eastAsiaTheme="minorEastAsia" w:cstheme="minorEastAsia"/>
          <w:bCs/>
          <w:color w:val="auto"/>
          <w:sz w:val="24"/>
          <w:szCs w:val="24"/>
          <w:highlight w:val="none"/>
        </w:rPr>
        <w:t>授权</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eastAsia="zh-CN"/>
        </w:rPr>
        <w:t>（</w:t>
      </w:r>
      <w:r>
        <w:rPr>
          <w:rFonts w:hint="eastAsia" w:asciiTheme="minorEastAsia" w:hAnsiTheme="minorEastAsia" w:eastAsiaTheme="minorEastAsia" w:cstheme="minorEastAsia"/>
          <w:bCs/>
          <w:color w:val="auto"/>
          <w:sz w:val="24"/>
          <w:szCs w:val="24"/>
          <w:highlight w:val="none"/>
        </w:rPr>
        <w:t>姓名和职务</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代表我方</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none"/>
        </w:rPr>
        <w:t>（投标单位</w:t>
      </w:r>
      <w:r>
        <w:rPr>
          <w:rFonts w:hint="eastAsia" w:asciiTheme="minorEastAsia" w:hAnsiTheme="minorEastAsia" w:eastAsiaTheme="minorEastAsia" w:cstheme="minorEastAsia"/>
          <w:bCs/>
          <w:color w:val="auto"/>
          <w:kern w:val="2"/>
          <w:sz w:val="24"/>
          <w:szCs w:val="24"/>
          <w:highlight w:val="none"/>
          <w:u w:val="none"/>
          <w:lang w:val="en-US" w:eastAsia="zh-CN" w:bidi="ar-SA"/>
        </w:rPr>
        <w:t>的名称）</w:t>
      </w:r>
      <w:r>
        <w:rPr>
          <w:rFonts w:hint="eastAsia" w:asciiTheme="minorEastAsia" w:hAnsiTheme="minorEastAsia" w:eastAsiaTheme="minorEastAsia" w:cstheme="minorEastAsia"/>
          <w:bCs/>
          <w:color w:val="auto"/>
          <w:kern w:val="2"/>
          <w:sz w:val="24"/>
          <w:szCs w:val="24"/>
          <w:highlight w:val="none"/>
          <w:lang w:val="en-US" w:eastAsia="zh-CN" w:bidi="ar-SA"/>
        </w:rPr>
        <w:t>全权处理本项目投标的有关事宜。</w:t>
      </w:r>
    </w:p>
    <w:p w14:paraId="405B5BFE">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default" w:asciiTheme="minorEastAsia" w:hAnsiTheme="minorEastAsia" w:eastAsiaTheme="minorEastAsia" w:cstheme="minorEastAsia"/>
          <w:bCs/>
          <w:color w:val="auto"/>
          <w:kern w:val="2"/>
          <w:sz w:val="24"/>
          <w:szCs w:val="24"/>
          <w:highlight w:val="none"/>
          <w:u w:val="single"/>
          <w:lang w:val="en-US" w:eastAsia="zh-CN" w:bidi="ar-SA"/>
        </w:rPr>
      </w:pPr>
      <w:r>
        <w:rPr>
          <w:rFonts w:hint="eastAsia" w:asciiTheme="minorEastAsia" w:hAnsiTheme="minorEastAsia" w:eastAsiaTheme="minorEastAsia" w:cstheme="minorEastAsia"/>
          <w:bCs/>
          <w:color w:val="auto"/>
          <w:kern w:val="2"/>
          <w:sz w:val="24"/>
          <w:szCs w:val="24"/>
          <w:highlight w:val="none"/>
          <w:lang w:val="en-US" w:eastAsia="zh-CN" w:bidi="ar-SA"/>
        </w:rPr>
        <w:t>二、我方愿意按照采购文件规定的各项要求，向采购人提供所需的货物与服务</w:t>
      </w:r>
      <w:r>
        <w:rPr>
          <w:rFonts w:hint="eastAsia" w:asciiTheme="minorEastAsia" w:hAnsiTheme="minorEastAsia" w:eastAsiaTheme="minorEastAsia" w:cstheme="minorEastAsia"/>
          <w:bCs/>
          <w:color w:val="auto"/>
          <w:kern w:val="2"/>
          <w:sz w:val="24"/>
          <w:szCs w:val="24"/>
          <w:highlight w:val="none"/>
          <w:u w:val="none"/>
          <w:lang w:val="en-US" w:eastAsia="zh-CN" w:bidi="ar-SA"/>
        </w:rPr>
        <w:t>。</w:t>
      </w:r>
    </w:p>
    <w:p w14:paraId="6813A50D">
      <w:pPr>
        <w:pageBreakBefore w:val="0"/>
        <w:widowControl w:val="0"/>
        <w:kinsoku/>
        <w:wordWrap/>
        <w:overflowPunct/>
        <w:topLinePunct w:val="0"/>
        <w:autoSpaceDE/>
        <w:autoSpaceDN/>
        <w:bidi w:val="0"/>
        <w:adjustRightInd/>
        <w:snapToGrid/>
        <w:spacing w:before="0" w:beforeLines="0" w:after="0" w:afterLines="0" w:line="500" w:lineRule="exact"/>
        <w:ind w:firstLine="480" w:firstLineChars="200"/>
        <w:textAlignment w:val="auto"/>
        <w:outlineLvl w:val="9"/>
        <w:rPr>
          <w:rFonts w:hint="eastAsia" w:asciiTheme="minorEastAsia" w:hAnsiTheme="minorEastAsia" w:eastAsiaTheme="minorEastAsia" w:cstheme="minorEastAsia"/>
          <w:b w:val="0"/>
          <w:bCs/>
          <w:color w:val="auto"/>
          <w:kern w:val="2"/>
          <w:sz w:val="24"/>
          <w:szCs w:val="24"/>
          <w:highlight w:val="none"/>
          <w:lang w:val="en-US" w:eastAsia="zh-CN" w:bidi="ar-SA"/>
        </w:rPr>
      </w:pPr>
      <w:r>
        <w:rPr>
          <w:rFonts w:hint="eastAsia" w:asciiTheme="minorEastAsia" w:hAnsiTheme="minorEastAsia" w:eastAsiaTheme="minorEastAsia" w:cstheme="minorEastAsia"/>
          <w:b w:val="0"/>
          <w:bCs/>
          <w:color w:val="auto"/>
          <w:kern w:val="2"/>
          <w:sz w:val="24"/>
          <w:szCs w:val="24"/>
          <w:highlight w:val="none"/>
          <w:lang w:val="en-US" w:eastAsia="zh-CN" w:bidi="ar-SA"/>
        </w:rPr>
        <w:t>三、我方已详细审查全部采购文件，包括所有补充通知（如有），完全理解并同意放弃对这方面有不明、误解的权利。</w:t>
      </w:r>
    </w:p>
    <w:p w14:paraId="49E9343A">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四、</w:t>
      </w:r>
      <w:r>
        <w:rPr>
          <w:rFonts w:hint="eastAsia" w:asciiTheme="minorEastAsia" w:hAnsiTheme="minorEastAsia" w:eastAsiaTheme="minorEastAsia" w:cstheme="minorEastAsia"/>
          <w:bCs/>
          <w:color w:val="auto"/>
          <w:sz w:val="24"/>
          <w:szCs w:val="24"/>
          <w:highlight w:val="none"/>
        </w:rPr>
        <w:t>我方愿意</w:t>
      </w:r>
      <w:r>
        <w:rPr>
          <w:rFonts w:hint="eastAsia" w:asciiTheme="minorEastAsia" w:hAnsiTheme="minorEastAsia" w:eastAsiaTheme="minorEastAsia" w:cstheme="minorEastAsia"/>
          <w:bCs/>
          <w:color w:val="auto"/>
          <w:sz w:val="24"/>
          <w:szCs w:val="24"/>
          <w:highlight w:val="none"/>
          <w:lang w:eastAsia="zh-CN"/>
        </w:rPr>
        <w:t>按照采购文件的要求，提供</w:t>
      </w:r>
      <w:r>
        <w:rPr>
          <w:rFonts w:hint="eastAsia" w:asciiTheme="minorEastAsia" w:hAnsiTheme="minorEastAsia" w:eastAsiaTheme="minorEastAsia" w:cstheme="minorEastAsia"/>
          <w:bCs/>
          <w:color w:val="auto"/>
          <w:sz w:val="24"/>
          <w:szCs w:val="24"/>
          <w:highlight w:val="none"/>
        </w:rPr>
        <w:t>与项目有关的</w:t>
      </w:r>
      <w:r>
        <w:rPr>
          <w:rFonts w:hint="eastAsia" w:asciiTheme="minorEastAsia" w:hAnsiTheme="minorEastAsia" w:eastAsiaTheme="minorEastAsia" w:cstheme="minorEastAsia"/>
          <w:bCs/>
          <w:color w:val="auto"/>
          <w:sz w:val="24"/>
          <w:szCs w:val="24"/>
          <w:highlight w:val="none"/>
          <w:lang w:eastAsia="zh-CN"/>
        </w:rPr>
        <w:t>所有</w:t>
      </w:r>
      <w:r>
        <w:rPr>
          <w:rFonts w:hint="eastAsia" w:asciiTheme="minorEastAsia" w:hAnsiTheme="minorEastAsia" w:eastAsiaTheme="minorEastAsia" w:cstheme="minorEastAsia"/>
          <w:bCs/>
          <w:color w:val="auto"/>
          <w:sz w:val="24"/>
          <w:szCs w:val="24"/>
          <w:highlight w:val="none"/>
        </w:rPr>
        <w:t>文件资料，并保证我方</w:t>
      </w:r>
      <w:r>
        <w:rPr>
          <w:rFonts w:hint="eastAsia" w:asciiTheme="minorEastAsia" w:hAnsiTheme="minorEastAsia" w:eastAsiaTheme="minorEastAsia" w:cstheme="minorEastAsia"/>
          <w:bCs/>
          <w:color w:val="auto"/>
          <w:sz w:val="24"/>
          <w:szCs w:val="24"/>
          <w:highlight w:val="none"/>
          <w:lang w:eastAsia="zh-CN"/>
        </w:rPr>
        <w:t>所有</w:t>
      </w:r>
      <w:r>
        <w:rPr>
          <w:rFonts w:hint="eastAsia" w:asciiTheme="minorEastAsia" w:hAnsiTheme="minorEastAsia" w:eastAsiaTheme="minorEastAsia" w:cstheme="minorEastAsia"/>
          <w:bCs/>
          <w:color w:val="auto"/>
          <w:sz w:val="24"/>
          <w:szCs w:val="24"/>
          <w:highlight w:val="none"/>
        </w:rPr>
        <w:t>文件</w:t>
      </w:r>
      <w:r>
        <w:rPr>
          <w:rFonts w:hint="eastAsia" w:asciiTheme="minorEastAsia" w:hAnsiTheme="minorEastAsia" w:eastAsiaTheme="minorEastAsia" w:cstheme="minorEastAsia"/>
          <w:bCs/>
          <w:color w:val="auto"/>
          <w:sz w:val="24"/>
          <w:szCs w:val="24"/>
          <w:highlight w:val="none"/>
          <w:lang w:eastAsia="zh-CN"/>
        </w:rPr>
        <w:t>资料的合法性、</w:t>
      </w:r>
      <w:r>
        <w:rPr>
          <w:rFonts w:hint="eastAsia" w:asciiTheme="minorEastAsia" w:hAnsiTheme="minorEastAsia" w:eastAsiaTheme="minorEastAsia" w:cstheme="minorEastAsia"/>
          <w:bCs/>
          <w:color w:val="auto"/>
          <w:sz w:val="24"/>
          <w:szCs w:val="24"/>
          <w:highlight w:val="none"/>
        </w:rPr>
        <w:t>真实</w:t>
      </w:r>
      <w:r>
        <w:rPr>
          <w:rFonts w:hint="eastAsia" w:asciiTheme="minorEastAsia" w:hAnsiTheme="minorEastAsia" w:eastAsiaTheme="minorEastAsia" w:cstheme="minorEastAsia"/>
          <w:bCs/>
          <w:color w:val="auto"/>
          <w:sz w:val="24"/>
          <w:szCs w:val="24"/>
          <w:highlight w:val="none"/>
          <w:lang w:eastAsia="zh-CN"/>
        </w:rPr>
        <w:t>性</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lang w:eastAsia="zh-CN"/>
        </w:rPr>
        <w:t>完整性和</w:t>
      </w:r>
      <w:r>
        <w:rPr>
          <w:rFonts w:hint="eastAsia" w:asciiTheme="minorEastAsia" w:hAnsiTheme="minorEastAsia" w:eastAsiaTheme="minorEastAsia" w:cstheme="minorEastAsia"/>
          <w:bCs/>
          <w:color w:val="auto"/>
          <w:sz w:val="24"/>
          <w:szCs w:val="24"/>
          <w:highlight w:val="none"/>
        </w:rPr>
        <w:t>准确</w:t>
      </w:r>
      <w:r>
        <w:rPr>
          <w:rFonts w:hint="eastAsia" w:asciiTheme="minorEastAsia" w:hAnsiTheme="minorEastAsia" w:eastAsiaTheme="minorEastAsia" w:cstheme="minorEastAsia"/>
          <w:bCs/>
          <w:color w:val="auto"/>
          <w:sz w:val="24"/>
          <w:szCs w:val="24"/>
          <w:highlight w:val="none"/>
          <w:lang w:eastAsia="zh-CN"/>
        </w:rPr>
        <w:t>性</w:t>
      </w:r>
      <w:r>
        <w:rPr>
          <w:rFonts w:hint="eastAsia" w:asciiTheme="minorEastAsia" w:hAnsiTheme="minorEastAsia" w:eastAsiaTheme="minorEastAsia" w:cstheme="minorEastAsia"/>
          <w:bCs/>
          <w:color w:val="auto"/>
          <w:sz w:val="24"/>
          <w:szCs w:val="24"/>
          <w:highlight w:val="none"/>
        </w:rPr>
        <w:t>。</w:t>
      </w:r>
    </w:p>
    <w:p w14:paraId="1C877B57">
      <w:pPr>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五、</w:t>
      </w:r>
      <w:r>
        <w:rPr>
          <w:rFonts w:hint="eastAsia" w:asciiTheme="minorEastAsia" w:hAnsiTheme="minorEastAsia" w:eastAsiaTheme="minorEastAsia" w:cstheme="minorEastAsia"/>
          <w:bCs/>
          <w:color w:val="auto"/>
          <w:sz w:val="24"/>
          <w:szCs w:val="24"/>
          <w:highlight w:val="none"/>
        </w:rPr>
        <w:t>一旦我方被确定为</w:t>
      </w:r>
      <w:r>
        <w:rPr>
          <w:rFonts w:hint="eastAsia" w:asciiTheme="minorEastAsia" w:hAnsiTheme="minorEastAsia" w:eastAsiaTheme="minorEastAsia" w:cstheme="minorEastAsia"/>
          <w:bCs/>
          <w:color w:val="auto"/>
          <w:sz w:val="24"/>
          <w:szCs w:val="24"/>
          <w:highlight w:val="none"/>
          <w:lang w:eastAsia="zh-CN"/>
        </w:rPr>
        <w:t>成交</w:t>
      </w:r>
      <w:r>
        <w:rPr>
          <w:rFonts w:hint="eastAsia" w:asciiTheme="minorEastAsia" w:hAnsiTheme="minorEastAsia" w:eastAsiaTheme="minorEastAsia" w:cstheme="minorEastAsia"/>
          <w:bCs/>
          <w:color w:val="auto"/>
          <w:sz w:val="24"/>
          <w:szCs w:val="24"/>
          <w:highlight w:val="none"/>
        </w:rPr>
        <w:t xml:space="preserve">供应商，我方将严格履行合同规定的责任和义务，保证于合同签字生效后按照约定时间完成项目，并交付采购人验收。 </w:t>
      </w:r>
    </w:p>
    <w:p w14:paraId="14FD4A15">
      <w:pPr>
        <w:pageBreakBefore w:val="0"/>
        <w:widowControl w:val="0"/>
        <w:kinsoku/>
        <w:wordWrap/>
        <w:overflowPunct/>
        <w:topLinePunct w:val="0"/>
        <w:autoSpaceDE/>
        <w:autoSpaceDN/>
        <w:bidi w:val="0"/>
        <w:adjustRightInd/>
        <w:snapToGrid/>
        <w:spacing w:line="500" w:lineRule="exact"/>
        <w:ind w:left="0" w:leftChars="0"/>
        <w:jc w:val="left"/>
        <w:textAlignment w:val="auto"/>
        <w:rPr>
          <w:rFonts w:hint="eastAsia" w:asciiTheme="minorEastAsia" w:hAnsiTheme="minorEastAsia" w:eastAsiaTheme="minorEastAsia" w:cstheme="minorEastAsia"/>
          <w:color w:val="auto"/>
          <w:sz w:val="24"/>
          <w:szCs w:val="24"/>
          <w:highlight w:val="none"/>
        </w:rPr>
      </w:pPr>
    </w:p>
    <w:p w14:paraId="61A20E8C">
      <w:pPr>
        <w:pageBreakBefore w:val="0"/>
        <w:widowControl w:val="0"/>
        <w:kinsoku/>
        <w:wordWrap/>
        <w:overflowPunct/>
        <w:topLinePunct w:val="0"/>
        <w:autoSpaceDE/>
        <w:autoSpaceDN/>
        <w:bidi w:val="0"/>
        <w:adjustRightInd/>
        <w:snapToGrid/>
        <w:spacing w:line="500" w:lineRule="exact"/>
        <w:ind w:left="0" w:leftChars="0"/>
        <w:jc w:val="left"/>
        <w:textAlignment w:val="auto"/>
        <w:rPr>
          <w:rFonts w:hint="eastAsia" w:asciiTheme="minorEastAsia" w:hAnsiTheme="minorEastAsia" w:eastAsiaTheme="minorEastAsia" w:cstheme="minorEastAsia"/>
          <w:color w:val="auto"/>
          <w:sz w:val="24"/>
          <w:szCs w:val="24"/>
          <w:highlight w:val="none"/>
        </w:rPr>
      </w:pPr>
    </w:p>
    <w:p w14:paraId="76292EA1">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lang w:eastAsia="zh-CN"/>
        </w:rPr>
        <w:t>供</w:t>
      </w:r>
      <w:r>
        <w:rPr>
          <w:rFonts w:hint="eastAsia" w:asciiTheme="minorEastAsia" w:hAnsiTheme="minorEastAsia" w:eastAsiaTheme="minorEastAsia" w:cstheme="minorEastAsia"/>
          <w:color w:val="auto"/>
          <w:sz w:val="24"/>
          <w:szCs w:val="32"/>
          <w:highlight w:val="none"/>
          <w:lang w:val="en-US" w:eastAsia="zh-CN"/>
        </w:rPr>
        <w:t xml:space="preserve"> </w:t>
      </w:r>
      <w:r>
        <w:rPr>
          <w:rFonts w:hint="eastAsia" w:asciiTheme="minorEastAsia" w:hAnsiTheme="minorEastAsia" w:eastAsiaTheme="minorEastAsia" w:cstheme="minorEastAsia"/>
          <w:color w:val="auto"/>
          <w:sz w:val="24"/>
          <w:szCs w:val="32"/>
          <w:highlight w:val="none"/>
          <w:lang w:eastAsia="zh-CN"/>
        </w:rPr>
        <w:t>应</w:t>
      </w:r>
      <w:r>
        <w:rPr>
          <w:rFonts w:hint="eastAsia" w:asciiTheme="minorEastAsia" w:hAnsiTheme="minorEastAsia" w:eastAsiaTheme="minorEastAsia" w:cstheme="minorEastAsia"/>
          <w:color w:val="auto"/>
          <w:sz w:val="24"/>
          <w:szCs w:val="32"/>
          <w:highlight w:val="none"/>
          <w:lang w:val="en-US" w:eastAsia="zh-CN"/>
        </w:rPr>
        <w:t xml:space="preserve"> </w:t>
      </w:r>
      <w:r>
        <w:rPr>
          <w:rFonts w:hint="eastAsia" w:asciiTheme="minorEastAsia" w:hAnsiTheme="minorEastAsia" w:eastAsiaTheme="minorEastAsia" w:cstheme="minorEastAsia"/>
          <w:color w:val="auto"/>
          <w:sz w:val="24"/>
          <w:szCs w:val="32"/>
          <w:highlight w:val="none"/>
          <w:lang w:eastAsia="zh-CN"/>
        </w:rPr>
        <w:t>商：</w:t>
      </w:r>
      <w:r>
        <w:rPr>
          <w:rFonts w:hint="eastAsia" w:asciiTheme="minorEastAsia" w:hAnsiTheme="minorEastAsia" w:eastAsiaTheme="minorEastAsia" w:cstheme="minorEastAsia"/>
          <w:i w:val="0"/>
          <w:iCs w:val="0"/>
          <w:color w:val="auto"/>
          <w:sz w:val="24"/>
          <w:szCs w:val="32"/>
          <w:highlight w:val="none"/>
          <w:u w:val="single"/>
        </w:rPr>
        <w:tab/>
      </w:r>
      <w:r>
        <w:rPr>
          <w:rFonts w:hint="eastAsia" w:asciiTheme="minorEastAsia" w:hAnsiTheme="minorEastAsia" w:eastAsiaTheme="minorEastAsia" w:cstheme="minorEastAsia"/>
          <w:i w:val="0"/>
          <w:iCs w:val="0"/>
          <w:color w:val="auto"/>
          <w:sz w:val="24"/>
          <w:szCs w:val="32"/>
          <w:highlight w:val="none"/>
          <w:u w:val="single"/>
        </w:rPr>
        <w:tab/>
      </w:r>
      <w:r>
        <w:rPr>
          <w:rFonts w:hint="eastAsia" w:asciiTheme="minorEastAsia" w:hAnsiTheme="minorEastAsia" w:eastAsiaTheme="minorEastAsia" w:cstheme="minorEastAsia"/>
          <w:i w:val="0"/>
          <w:iCs w:val="0"/>
          <w:color w:val="auto"/>
          <w:sz w:val="24"/>
          <w:szCs w:val="32"/>
          <w:highlight w:val="none"/>
          <w:u w:val="single"/>
        </w:rPr>
        <w:tab/>
      </w:r>
      <w:r>
        <w:rPr>
          <w:rFonts w:hint="eastAsia" w:asciiTheme="minorEastAsia" w:hAnsiTheme="minorEastAsia" w:eastAsiaTheme="minorEastAsia" w:cstheme="minorEastAsia"/>
          <w:i w:val="0"/>
          <w:iCs w:val="0"/>
          <w:color w:val="auto"/>
          <w:sz w:val="24"/>
          <w:szCs w:val="32"/>
          <w:highlight w:val="none"/>
          <w:u w:val="single"/>
        </w:rPr>
        <w:t xml:space="preserve">     </w:t>
      </w:r>
      <w:r>
        <w:rPr>
          <w:rFonts w:hint="eastAsia" w:asciiTheme="minorEastAsia" w:hAnsiTheme="minorEastAsia" w:eastAsiaTheme="minorEastAsia" w:cstheme="minorEastAsia"/>
          <w:i w:val="0"/>
          <w:iCs w:val="0"/>
          <w:color w:val="auto"/>
          <w:sz w:val="24"/>
          <w:szCs w:val="32"/>
          <w:highlight w:val="none"/>
          <w:u w:val="single"/>
        </w:rPr>
        <w:tab/>
      </w:r>
      <w:r>
        <w:rPr>
          <w:rFonts w:hint="eastAsia" w:asciiTheme="minorEastAsia" w:hAnsiTheme="minorEastAsia" w:eastAsiaTheme="minorEastAsia" w:cstheme="minorEastAsia"/>
          <w:i w:val="0"/>
          <w:iCs w:val="0"/>
          <w:color w:val="auto"/>
          <w:sz w:val="24"/>
          <w:szCs w:val="32"/>
          <w:highlight w:val="none"/>
          <w:u w:val="single"/>
          <w:lang w:val="en-US" w:eastAsia="zh-CN"/>
        </w:rPr>
        <w:t xml:space="preserve">                     </w:t>
      </w:r>
      <w:r>
        <w:rPr>
          <w:rFonts w:hint="eastAsia" w:asciiTheme="minorEastAsia" w:hAnsiTheme="minorEastAsia" w:eastAsiaTheme="minorEastAsia" w:cstheme="minorEastAsia"/>
          <w:i w:val="0"/>
          <w:iCs w:val="0"/>
          <w:color w:val="auto"/>
          <w:sz w:val="24"/>
          <w:szCs w:val="32"/>
          <w:highlight w:val="none"/>
          <w:u w:val="single"/>
        </w:rPr>
        <w:tab/>
      </w:r>
      <w:r>
        <w:rPr>
          <w:rFonts w:hint="eastAsia" w:asciiTheme="minorEastAsia" w:hAnsiTheme="minorEastAsia" w:eastAsiaTheme="minorEastAsia" w:cstheme="minorEastAsia"/>
          <w:i w:val="0"/>
          <w:iCs w:val="0"/>
          <w:color w:val="auto"/>
          <w:sz w:val="24"/>
          <w:szCs w:val="32"/>
          <w:highlight w:val="none"/>
          <w:u w:val="single"/>
          <w:lang w:val="en-US" w:eastAsia="zh-CN"/>
        </w:rPr>
        <w:t xml:space="preserve">    </w:t>
      </w:r>
      <w:r>
        <w:rPr>
          <w:rFonts w:hint="eastAsia" w:asciiTheme="minorEastAsia" w:hAnsiTheme="minorEastAsia" w:eastAsiaTheme="minorEastAsia" w:cstheme="minorEastAsia"/>
          <w:color w:val="auto"/>
          <w:sz w:val="24"/>
          <w:szCs w:val="32"/>
          <w:highlight w:val="none"/>
        </w:rPr>
        <w:t>（盖公章）</w:t>
      </w:r>
    </w:p>
    <w:p w14:paraId="04B5D653">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地</w:t>
      </w:r>
      <w:r>
        <w:rPr>
          <w:rFonts w:hint="eastAsia" w:asciiTheme="minorEastAsia" w:hAnsiTheme="minorEastAsia" w:eastAsiaTheme="minorEastAsia" w:cstheme="minorEastAsia"/>
          <w:color w:val="auto"/>
          <w:sz w:val="24"/>
          <w:szCs w:val="32"/>
          <w:highlight w:val="none"/>
          <w:lang w:val="en-US" w:eastAsia="zh-CN"/>
        </w:rPr>
        <w:t xml:space="preserve">    </w:t>
      </w:r>
      <w:r>
        <w:rPr>
          <w:rFonts w:hint="eastAsia" w:asciiTheme="minorEastAsia" w:hAnsiTheme="minorEastAsia" w:eastAsiaTheme="minorEastAsia" w:cstheme="minorEastAsia"/>
          <w:color w:val="auto"/>
          <w:sz w:val="24"/>
          <w:szCs w:val="32"/>
          <w:highlight w:val="none"/>
        </w:rPr>
        <w:t>址：</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 xml:space="preserve"> </w:t>
      </w:r>
      <w:r>
        <w:rPr>
          <w:rFonts w:hint="eastAsia" w:asciiTheme="minorEastAsia" w:hAnsiTheme="minorEastAsia" w:eastAsiaTheme="minorEastAsia" w:cstheme="minorEastAsia"/>
          <w:color w:val="auto"/>
          <w:sz w:val="24"/>
          <w:szCs w:val="32"/>
          <w:highlight w:val="none"/>
          <w:u w:val="single"/>
          <w:lang w:val="en-US" w:eastAsia="zh-CN"/>
        </w:rPr>
        <w:t xml:space="preserve">    </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rPr>
        <w:tab/>
      </w:r>
    </w:p>
    <w:p w14:paraId="78B765A0">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电</w:t>
      </w:r>
      <w:r>
        <w:rPr>
          <w:rFonts w:hint="eastAsia" w:asciiTheme="minorEastAsia" w:hAnsiTheme="minorEastAsia" w:eastAsiaTheme="minorEastAsia" w:cstheme="minorEastAsia"/>
          <w:color w:val="auto"/>
          <w:sz w:val="24"/>
          <w:szCs w:val="32"/>
          <w:highlight w:val="none"/>
          <w:lang w:val="en-US" w:eastAsia="zh-CN"/>
        </w:rPr>
        <w:t xml:space="preserve">    </w:t>
      </w:r>
      <w:r>
        <w:rPr>
          <w:rFonts w:hint="eastAsia" w:asciiTheme="minorEastAsia" w:hAnsiTheme="minorEastAsia" w:eastAsiaTheme="minorEastAsia" w:cstheme="minorEastAsia"/>
          <w:color w:val="auto"/>
          <w:sz w:val="24"/>
          <w:szCs w:val="32"/>
          <w:highlight w:val="none"/>
        </w:rPr>
        <w:t>话：</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lang w:val="en-US" w:eastAsia="zh-CN"/>
        </w:rPr>
        <w:t xml:space="preserve">    </w:t>
      </w:r>
      <w:r>
        <w:rPr>
          <w:rFonts w:hint="eastAsia" w:asciiTheme="minorEastAsia" w:hAnsiTheme="minorEastAsia" w:eastAsiaTheme="minorEastAsia" w:cstheme="minorEastAsia"/>
          <w:color w:val="auto"/>
          <w:sz w:val="24"/>
          <w:szCs w:val="32"/>
          <w:highlight w:val="none"/>
          <w:u w:val="none"/>
        </w:rPr>
        <w:tab/>
      </w:r>
      <w:r>
        <w:rPr>
          <w:rFonts w:hint="eastAsia" w:asciiTheme="minorEastAsia" w:hAnsiTheme="minorEastAsia" w:eastAsiaTheme="minorEastAsia" w:cstheme="minorEastAsia"/>
          <w:color w:val="auto"/>
          <w:sz w:val="24"/>
          <w:szCs w:val="32"/>
          <w:highlight w:val="none"/>
          <w:u w:val="none"/>
        </w:rPr>
        <w:tab/>
      </w:r>
      <w:r>
        <w:rPr>
          <w:rFonts w:hint="eastAsia" w:asciiTheme="minorEastAsia" w:hAnsiTheme="minorEastAsia" w:eastAsiaTheme="minorEastAsia" w:cstheme="minorEastAsia"/>
          <w:color w:val="auto"/>
          <w:sz w:val="24"/>
          <w:szCs w:val="32"/>
          <w:highlight w:val="none"/>
          <w:u w:val="none"/>
          <w:lang w:val="en-US" w:eastAsia="zh-CN"/>
        </w:rPr>
        <w:t xml:space="preserve"> </w:t>
      </w:r>
      <w:r>
        <w:rPr>
          <w:rFonts w:hint="eastAsia" w:asciiTheme="minorEastAsia" w:hAnsiTheme="minorEastAsia" w:eastAsiaTheme="minorEastAsia" w:cstheme="minorEastAsia"/>
          <w:color w:val="auto"/>
          <w:sz w:val="24"/>
          <w:szCs w:val="32"/>
          <w:highlight w:val="none"/>
        </w:rPr>
        <w:t>传真：</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 xml:space="preserve"> </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rPr>
        <w:tab/>
      </w:r>
    </w:p>
    <w:p w14:paraId="5C01E5B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电子邮件：</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lang w:val="en-US" w:eastAsia="zh-CN"/>
        </w:rPr>
        <w:t xml:space="preserve">           </w:t>
      </w:r>
      <w:r>
        <w:rPr>
          <w:rFonts w:hint="eastAsia" w:asciiTheme="minorEastAsia" w:hAnsiTheme="minorEastAsia" w:eastAsiaTheme="minorEastAsia" w:cstheme="minorEastAsia"/>
          <w:color w:val="auto"/>
          <w:sz w:val="24"/>
          <w:szCs w:val="32"/>
          <w:highlight w:val="none"/>
        </w:rPr>
        <w:tab/>
      </w:r>
      <w:r>
        <w:rPr>
          <w:rFonts w:hint="eastAsia" w:asciiTheme="minorEastAsia" w:hAnsiTheme="minorEastAsia" w:eastAsiaTheme="minorEastAsia" w:cstheme="minorEastAsia"/>
          <w:color w:val="auto"/>
          <w:sz w:val="24"/>
          <w:szCs w:val="32"/>
          <w:highlight w:val="none"/>
        </w:rPr>
        <w:tab/>
      </w:r>
      <w:r>
        <w:rPr>
          <w:rFonts w:hint="eastAsia" w:asciiTheme="minorEastAsia" w:hAnsiTheme="minorEastAsia" w:eastAsiaTheme="minorEastAsia" w:cstheme="minorEastAsia"/>
          <w:color w:val="auto"/>
          <w:sz w:val="24"/>
          <w:szCs w:val="32"/>
          <w:highlight w:val="none"/>
          <w:lang w:val="en-US" w:eastAsia="zh-CN"/>
        </w:rPr>
        <w:t xml:space="preserve"> </w:t>
      </w:r>
      <w:r>
        <w:rPr>
          <w:rFonts w:hint="eastAsia" w:asciiTheme="minorEastAsia" w:hAnsiTheme="minorEastAsia" w:eastAsiaTheme="minorEastAsia" w:cstheme="minorEastAsia"/>
          <w:color w:val="auto"/>
          <w:sz w:val="24"/>
          <w:szCs w:val="32"/>
          <w:highlight w:val="none"/>
        </w:rPr>
        <w:t>邮编：</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 xml:space="preserve"> </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rPr>
        <w:tab/>
      </w:r>
    </w:p>
    <w:p w14:paraId="7507A6D4">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inorEastAsia" w:hAnsiTheme="minorEastAsia" w:eastAsiaTheme="minorEastAsia" w:cstheme="minorEastAsia"/>
          <w:color w:val="auto"/>
          <w:sz w:val="24"/>
          <w:szCs w:val="32"/>
          <w:highlight w:val="none"/>
        </w:rPr>
      </w:pPr>
      <w:r>
        <w:rPr>
          <w:rFonts w:hint="eastAsia" w:asciiTheme="minorEastAsia" w:hAnsiTheme="minorEastAsia" w:eastAsiaTheme="minorEastAsia" w:cstheme="minorEastAsia"/>
          <w:color w:val="auto"/>
          <w:sz w:val="24"/>
          <w:szCs w:val="32"/>
          <w:highlight w:val="none"/>
        </w:rPr>
        <w:t>法定代表人或委托代理人</w:t>
      </w:r>
      <w:r>
        <w:rPr>
          <w:rFonts w:hint="eastAsia" w:asciiTheme="minorEastAsia" w:hAnsiTheme="minorEastAsia" w:eastAsiaTheme="minorEastAsia" w:cstheme="minorEastAsia"/>
          <w:color w:val="auto"/>
          <w:sz w:val="24"/>
          <w:szCs w:val="32"/>
          <w:highlight w:val="none"/>
          <w:lang w:eastAsia="zh-CN"/>
        </w:rPr>
        <w:t>（</w:t>
      </w:r>
      <w:r>
        <w:rPr>
          <w:rFonts w:hint="eastAsia" w:asciiTheme="minorEastAsia" w:hAnsiTheme="minorEastAsia" w:eastAsiaTheme="minorEastAsia" w:cstheme="minorEastAsia"/>
          <w:color w:val="auto"/>
          <w:sz w:val="24"/>
          <w:szCs w:val="32"/>
          <w:highlight w:val="none"/>
        </w:rPr>
        <w:t>签字或签章</w:t>
      </w:r>
      <w:r>
        <w:rPr>
          <w:rFonts w:hint="eastAsia" w:asciiTheme="minorEastAsia" w:hAnsiTheme="minorEastAsia" w:eastAsiaTheme="minorEastAsia" w:cstheme="minorEastAsia"/>
          <w:color w:val="auto"/>
          <w:sz w:val="24"/>
          <w:szCs w:val="32"/>
          <w:highlight w:val="none"/>
          <w:lang w:eastAsia="zh-CN"/>
        </w:rPr>
        <w:t>）</w:t>
      </w:r>
      <w:r>
        <w:rPr>
          <w:rFonts w:hint="eastAsia" w:asciiTheme="minorEastAsia" w:hAnsiTheme="minorEastAsia" w:eastAsiaTheme="minorEastAsia" w:cstheme="minorEastAsia"/>
          <w:color w:val="auto"/>
          <w:sz w:val="24"/>
          <w:szCs w:val="32"/>
          <w:highlight w:val="none"/>
        </w:rPr>
        <w:t>：</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lang w:val="en-US" w:eastAsia="zh-CN"/>
        </w:rPr>
        <w:t xml:space="preserve">              </w:t>
      </w:r>
      <w:r>
        <w:rPr>
          <w:rFonts w:hint="eastAsia" w:asciiTheme="minorEastAsia" w:hAnsiTheme="minorEastAsia" w:eastAsiaTheme="minorEastAsia" w:cstheme="minorEastAsia"/>
          <w:color w:val="auto"/>
          <w:sz w:val="24"/>
          <w:szCs w:val="32"/>
          <w:highlight w:val="none"/>
        </w:rPr>
        <w:tab/>
      </w:r>
    </w:p>
    <w:p w14:paraId="66BEF8DA">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Theme="minorEastAsia" w:hAnsiTheme="minorEastAsia" w:eastAsiaTheme="minorEastAsia" w:cstheme="minorEastAsia"/>
          <w:color w:val="auto"/>
          <w:sz w:val="24"/>
          <w:szCs w:val="32"/>
          <w:highlight w:val="none"/>
          <w:lang w:val="en-US" w:eastAsia="zh-CN"/>
        </w:rPr>
      </w:pPr>
      <w:r>
        <w:rPr>
          <w:rFonts w:hint="eastAsia" w:asciiTheme="minorEastAsia" w:hAnsiTheme="minorEastAsia" w:eastAsiaTheme="minorEastAsia" w:cstheme="minorEastAsia"/>
          <w:color w:val="auto"/>
          <w:sz w:val="24"/>
          <w:szCs w:val="32"/>
          <w:highlight w:val="none"/>
        </w:rPr>
        <w:t>日</w:t>
      </w:r>
      <w:r>
        <w:rPr>
          <w:rFonts w:hint="eastAsia" w:asciiTheme="minorEastAsia" w:hAnsiTheme="minorEastAsia" w:eastAsiaTheme="minorEastAsia" w:cstheme="minorEastAsia"/>
          <w:color w:val="auto"/>
          <w:sz w:val="24"/>
          <w:szCs w:val="32"/>
          <w:highlight w:val="none"/>
          <w:lang w:val="en-US" w:eastAsia="zh-CN"/>
        </w:rPr>
        <w:t xml:space="preserve">    </w:t>
      </w:r>
      <w:r>
        <w:rPr>
          <w:rFonts w:hint="eastAsia" w:asciiTheme="minorEastAsia" w:hAnsiTheme="minorEastAsia" w:eastAsiaTheme="minorEastAsia" w:cstheme="minorEastAsia"/>
          <w:color w:val="auto"/>
          <w:sz w:val="24"/>
          <w:szCs w:val="32"/>
          <w:highlight w:val="none"/>
        </w:rPr>
        <w:t>期：</w:t>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rPr>
        <w:tab/>
      </w:r>
      <w:r>
        <w:rPr>
          <w:rFonts w:hint="eastAsia" w:asciiTheme="minorEastAsia" w:hAnsiTheme="minorEastAsia" w:eastAsiaTheme="minorEastAsia" w:cstheme="minorEastAsia"/>
          <w:color w:val="auto"/>
          <w:sz w:val="24"/>
          <w:szCs w:val="32"/>
          <w:highlight w:val="none"/>
          <w:u w:val="single"/>
          <w:lang w:val="en-US" w:eastAsia="zh-CN"/>
        </w:rPr>
        <w:t xml:space="preserve">                               </w:t>
      </w:r>
      <w:r>
        <w:rPr>
          <w:rFonts w:hint="eastAsia" w:asciiTheme="minorEastAsia" w:hAnsiTheme="minorEastAsia" w:eastAsiaTheme="minorEastAsia" w:cstheme="minorEastAsia"/>
          <w:color w:val="auto"/>
          <w:sz w:val="24"/>
          <w:szCs w:val="32"/>
          <w:highlight w:val="none"/>
          <w:u w:val="single"/>
        </w:rPr>
        <w:t xml:space="preserve">   </w:t>
      </w:r>
      <w:r>
        <w:rPr>
          <w:rFonts w:hint="eastAsia" w:asciiTheme="minorEastAsia" w:hAnsiTheme="minorEastAsia" w:eastAsiaTheme="minorEastAsia" w:cstheme="minorEastAsia"/>
          <w:color w:val="auto"/>
          <w:sz w:val="24"/>
          <w:szCs w:val="32"/>
          <w:highlight w:val="none"/>
          <w:u w:val="single"/>
          <w:lang w:val="en-US" w:eastAsia="zh-CN"/>
        </w:rPr>
        <w:t xml:space="preserve">     </w:t>
      </w:r>
      <w:r>
        <w:rPr>
          <w:rFonts w:hint="eastAsia" w:asciiTheme="minorEastAsia" w:hAnsiTheme="minorEastAsia" w:eastAsiaTheme="minorEastAsia" w:cstheme="minorEastAsia"/>
          <w:color w:val="auto"/>
          <w:sz w:val="24"/>
          <w:szCs w:val="32"/>
          <w:highlight w:val="none"/>
          <w:lang w:val="en-US" w:eastAsia="zh-CN"/>
        </w:rPr>
        <w:t xml:space="preserve">   </w:t>
      </w:r>
    </w:p>
    <w:p w14:paraId="5B34993C">
      <w:pPr>
        <w:jc w:val="both"/>
        <w:rPr>
          <w:rFonts w:hint="eastAsia" w:ascii="仿宋_GB2312" w:hAnsi="仿宋_GB2312" w:eastAsia="仿宋_GB2312" w:cs="仿宋_GB2312"/>
          <w:b/>
          <w:bCs/>
          <w:color w:val="auto"/>
          <w:sz w:val="32"/>
          <w:szCs w:val="32"/>
          <w:highlight w:val="none"/>
          <w:lang w:eastAsia="zh-CN"/>
        </w:rPr>
      </w:pPr>
    </w:p>
    <w:p w14:paraId="04844C2A">
      <w:pPr>
        <w:outlineLvl w:val="9"/>
        <w:rPr>
          <w:rFonts w:hint="eastAsia" w:ascii="仿宋_GB2312" w:hAnsi="仿宋_GB2312" w:eastAsia="仿宋_GB2312" w:cs="仿宋_GB2312"/>
          <w:b/>
          <w:bCs/>
          <w:color w:val="auto"/>
          <w:sz w:val="32"/>
          <w:szCs w:val="32"/>
          <w:highlight w:val="none"/>
          <w:lang w:eastAsia="zh-CN"/>
        </w:rPr>
      </w:pPr>
    </w:p>
    <w:p w14:paraId="42912AA8">
      <w:pPr>
        <w:rPr>
          <w:rFonts w:hint="eastAsia" w:ascii="仿宋_GB2312" w:hAnsi="仿宋_GB2312" w:eastAsia="仿宋_GB2312" w:cs="仿宋_GB2312"/>
          <w:b/>
          <w:bCs/>
          <w:color w:val="auto"/>
          <w:sz w:val="32"/>
          <w:szCs w:val="32"/>
          <w:highlight w:val="none"/>
          <w:lang w:eastAsia="zh-CN"/>
        </w:rPr>
      </w:pPr>
    </w:p>
    <w:p w14:paraId="46A2EB6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color w:val="auto"/>
          <w:sz w:val="32"/>
          <w:szCs w:val="32"/>
          <w:highlight w:val="none"/>
          <w:lang w:eastAsia="zh-CN"/>
        </w:rPr>
      </w:pPr>
    </w:p>
    <w:p w14:paraId="1110F2F3">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
          <w:bCs/>
          <w:color w:val="auto"/>
          <w:sz w:val="32"/>
          <w:szCs w:val="32"/>
          <w:highlight w:val="none"/>
          <w:lang w:eastAsia="zh-CN"/>
        </w:rPr>
      </w:pPr>
    </w:p>
    <w:p w14:paraId="65571843">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1"/>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eastAsia="zh-CN"/>
        </w:rPr>
        <w:t>二、响应</w:t>
      </w:r>
      <w:r>
        <w:rPr>
          <w:rFonts w:hint="eastAsia" w:asciiTheme="minorEastAsia" w:hAnsiTheme="minorEastAsia" w:eastAsiaTheme="minorEastAsia" w:cstheme="minorEastAsia"/>
          <w:b/>
          <w:bCs/>
          <w:color w:val="auto"/>
          <w:sz w:val="32"/>
          <w:szCs w:val="32"/>
          <w:highlight w:val="none"/>
        </w:rPr>
        <w:t>一览表</w:t>
      </w:r>
    </w:p>
    <w:p w14:paraId="75955639">
      <w:pPr>
        <w:pStyle w:val="9"/>
        <w:keepNext w:val="0"/>
        <w:keepLines w:val="0"/>
        <w:pageBreakBefore w:val="0"/>
        <w:widowControl w:val="0"/>
        <w:numPr>
          <w:ilvl w:val="0"/>
          <w:numId w:val="0"/>
        </w:numPr>
        <w:kinsoku/>
        <w:wordWrap/>
        <w:overflowPunct/>
        <w:topLinePunct w:val="0"/>
        <w:autoSpaceDE/>
        <w:autoSpaceDN/>
        <w:bidi w:val="0"/>
        <w:adjustRightInd/>
        <w:snapToGrid/>
        <w:spacing w:before="0" w:line="500" w:lineRule="exact"/>
        <w:jc w:val="right"/>
        <w:textAlignment w:val="auto"/>
        <w:rPr>
          <w:rFonts w:hint="default" w:eastAsia="宋体"/>
          <w:color w:val="auto"/>
          <w:highlight w:val="none"/>
          <w:lang w:val="en-US" w:eastAsia="zh-CN"/>
        </w:rPr>
      </w:pPr>
      <w:r>
        <w:rPr>
          <w:rFonts w:hint="eastAsia"/>
          <w:color w:val="auto"/>
          <w:highlight w:val="none"/>
          <w:lang w:eastAsia="zh-CN"/>
        </w:rPr>
        <w:t>单位：</w:t>
      </w:r>
      <w:r>
        <w:rPr>
          <w:rFonts w:hint="eastAsia"/>
          <w:color w:val="auto"/>
          <w:highlight w:val="none"/>
          <w:lang w:val="en-US" w:eastAsia="zh-CN"/>
        </w:rPr>
        <w:t>元</w:t>
      </w:r>
    </w:p>
    <w:tbl>
      <w:tblPr>
        <w:tblStyle w:val="27"/>
        <w:tblW w:w="9099"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0"/>
        <w:gridCol w:w="7039"/>
      </w:tblGrid>
      <w:tr w14:paraId="1AE0A0A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jc w:val="center"/>
        </w:trPr>
        <w:tc>
          <w:tcPr>
            <w:tcW w:w="2060" w:type="dxa"/>
            <w:tcBorders>
              <w:tl2br w:val="nil"/>
              <w:tr2bl w:val="nil"/>
            </w:tcBorders>
            <w:vAlign w:val="center"/>
          </w:tcPr>
          <w:p w14:paraId="04BD07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项目名称</w:t>
            </w:r>
          </w:p>
        </w:tc>
        <w:tc>
          <w:tcPr>
            <w:tcW w:w="7039" w:type="dxa"/>
            <w:tcBorders>
              <w:tl2br w:val="nil"/>
              <w:tr2bl w:val="nil"/>
            </w:tcBorders>
            <w:vAlign w:val="center"/>
          </w:tcPr>
          <w:p w14:paraId="067B215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Cs/>
                <w:color w:val="auto"/>
                <w:sz w:val="24"/>
                <w:szCs w:val="24"/>
                <w:highlight w:val="none"/>
              </w:rPr>
            </w:pPr>
          </w:p>
        </w:tc>
      </w:tr>
      <w:tr w14:paraId="5FAA1CE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2060" w:type="dxa"/>
            <w:tcBorders>
              <w:tl2br w:val="nil"/>
              <w:tr2bl w:val="nil"/>
            </w:tcBorders>
            <w:vAlign w:val="center"/>
          </w:tcPr>
          <w:p w14:paraId="1747C5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响应价格</w:t>
            </w:r>
          </w:p>
          <w:p w14:paraId="3BDF43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（首轮报价）</w:t>
            </w:r>
          </w:p>
        </w:tc>
        <w:tc>
          <w:tcPr>
            <w:tcW w:w="7039" w:type="dxa"/>
            <w:tcBorders>
              <w:tl2br w:val="nil"/>
              <w:tr2bl w:val="nil"/>
            </w:tcBorders>
            <w:vAlign w:val="center"/>
          </w:tcPr>
          <w:p w14:paraId="23F28E98">
            <w:pPr>
              <w:keepNext w:val="0"/>
              <w:keepLines w:val="0"/>
              <w:pageBreakBefore w:val="0"/>
              <w:widowControl w:val="0"/>
              <w:kinsoku/>
              <w:wordWrap/>
              <w:overflowPunct/>
              <w:topLinePunct w:val="0"/>
              <w:autoSpaceDE/>
              <w:autoSpaceDN/>
              <w:bidi w:val="0"/>
              <w:adjustRightInd/>
              <w:snapToGrid/>
              <w:spacing w:line="900" w:lineRule="exact"/>
              <w:textAlignment w:val="auto"/>
              <w:rPr>
                <w:rFonts w:hint="default"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lang w:eastAsia="zh-CN"/>
              </w:rPr>
              <w:t>人民币小写：</w:t>
            </w:r>
            <w:r>
              <w:rPr>
                <w:rFonts w:hint="eastAsia" w:asciiTheme="minorEastAsia" w:hAnsiTheme="minorEastAsia" w:eastAsiaTheme="minorEastAsia" w:cstheme="minorEastAsia"/>
                <w:bCs/>
                <w:color w:val="auto"/>
                <w:sz w:val="24"/>
                <w:szCs w:val="24"/>
                <w:highlight w:val="none"/>
                <w:u w:val="single"/>
                <w:lang w:val="en-US" w:eastAsia="zh-CN"/>
              </w:rPr>
              <w:t xml:space="preserve">                             </w:t>
            </w:r>
          </w:p>
          <w:p w14:paraId="1AA3B84E">
            <w:pPr>
              <w:keepNext w:val="0"/>
              <w:keepLines w:val="0"/>
              <w:pageBreakBefore w:val="0"/>
              <w:widowControl w:val="0"/>
              <w:kinsoku/>
              <w:wordWrap/>
              <w:overflowPunct/>
              <w:topLinePunct w:val="0"/>
              <w:autoSpaceDE/>
              <w:autoSpaceDN/>
              <w:bidi w:val="0"/>
              <w:adjustRightInd/>
              <w:snapToGrid/>
              <w:spacing w:line="900" w:lineRule="exact"/>
              <w:textAlignment w:val="auto"/>
              <w:rPr>
                <w:rFonts w:hint="default"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lang w:eastAsia="zh-CN"/>
              </w:rPr>
              <w:t>人民币大写：</w:t>
            </w:r>
            <w:r>
              <w:rPr>
                <w:rFonts w:hint="eastAsia" w:asciiTheme="minorEastAsia" w:hAnsiTheme="minorEastAsia" w:eastAsiaTheme="minorEastAsia" w:cstheme="minorEastAsia"/>
                <w:bCs/>
                <w:color w:val="auto"/>
                <w:sz w:val="24"/>
                <w:szCs w:val="24"/>
                <w:highlight w:val="none"/>
                <w:u w:val="single"/>
                <w:lang w:val="en-US" w:eastAsia="zh-CN"/>
              </w:rPr>
              <w:t xml:space="preserve">                             </w:t>
            </w:r>
          </w:p>
        </w:tc>
      </w:tr>
      <w:tr w14:paraId="6D72D0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60" w:type="dxa"/>
            <w:tcBorders>
              <w:tl2br w:val="nil"/>
              <w:tr2bl w:val="nil"/>
            </w:tcBorders>
            <w:vAlign w:val="center"/>
          </w:tcPr>
          <w:p w14:paraId="1CF5BA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合同履行期限</w:t>
            </w:r>
          </w:p>
        </w:tc>
        <w:tc>
          <w:tcPr>
            <w:tcW w:w="7039" w:type="dxa"/>
            <w:tcBorders>
              <w:tl2br w:val="nil"/>
              <w:tr2bl w:val="nil"/>
            </w:tcBorders>
            <w:vAlign w:val="center"/>
          </w:tcPr>
          <w:p w14:paraId="26641D3E">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Cs/>
                <w:color w:val="auto"/>
                <w:sz w:val="24"/>
                <w:szCs w:val="24"/>
                <w:highlight w:val="none"/>
              </w:rPr>
            </w:pPr>
          </w:p>
        </w:tc>
      </w:tr>
      <w:tr w14:paraId="3168AD2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060" w:type="dxa"/>
            <w:tcBorders>
              <w:tl2br w:val="nil"/>
              <w:tr2bl w:val="nil"/>
            </w:tcBorders>
            <w:vAlign w:val="center"/>
          </w:tcPr>
          <w:p w14:paraId="79C640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谈判有效期</w:t>
            </w:r>
          </w:p>
        </w:tc>
        <w:tc>
          <w:tcPr>
            <w:tcW w:w="7039" w:type="dxa"/>
            <w:tcBorders>
              <w:tl2br w:val="nil"/>
              <w:tr2bl w:val="nil"/>
            </w:tcBorders>
            <w:vAlign w:val="center"/>
          </w:tcPr>
          <w:p w14:paraId="20D77A2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Cs/>
                <w:color w:val="auto"/>
                <w:sz w:val="24"/>
                <w:szCs w:val="24"/>
                <w:highlight w:val="none"/>
              </w:rPr>
            </w:pPr>
          </w:p>
        </w:tc>
      </w:tr>
      <w:tr w14:paraId="49CB65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339" w:hRule="atLeast"/>
          <w:jc w:val="center"/>
        </w:trPr>
        <w:tc>
          <w:tcPr>
            <w:tcW w:w="2060" w:type="dxa"/>
            <w:tcBorders>
              <w:tl2br w:val="nil"/>
              <w:tr2bl w:val="nil"/>
            </w:tcBorders>
            <w:vAlign w:val="center"/>
          </w:tcPr>
          <w:p w14:paraId="624305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备  注</w:t>
            </w:r>
          </w:p>
        </w:tc>
        <w:tc>
          <w:tcPr>
            <w:tcW w:w="7039" w:type="dxa"/>
            <w:tcBorders>
              <w:tl2br w:val="nil"/>
              <w:tr2bl w:val="nil"/>
            </w:tcBorders>
            <w:vAlign w:val="center"/>
          </w:tcPr>
          <w:p w14:paraId="21D89E0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响应</w:t>
            </w:r>
            <w:r>
              <w:rPr>
                <w:rFonts w:hint="eastAsia" w:asciiTheme="minorEastAsia" w:hAnsiTheme="minorEastAsia" w:eastAsiaTheme="minorEastAsia" w:cstheme="minorEastAsia"/>
                <w:bCs/>
                <w:color w:val="auto"/>
                <w:sz w:val="24"/>
                <w:szCs w:val="24"/>
                <w:highlight w:val="none"/>
              </w:rPr>
              <w:t>价格为供应商考虑各种因素（含折扣、优惠等）的最终报价。</w:t>
            </w:r>
          </w:p>
        </w:tc>
      </w:tr>
    </w:tbl>
    <w:p w14:paraId="4CB69A96">
      <w:pPr>
        <w:outlineLvl w:val="9"/>
        <w:rPr>
          <w:rFonts w:hint="eastAsia" w:ascii="仿宋_GB2312" w:hAnsi="仿宋_GB2312" w:eastAsia="仿宋_GB2312" w:cs="仿宋_GB2312"/>
          <w:color w:val="auto"/>
          <w:highlight w:val="none"/>
        </w:rPr>
      </w:pPr>
    </w:p>
    <w:p w14:paraId="2628C8AA">
      <w:pPr>
        <w:keepNext w:val="0"/>
        <w:keepLines w:val="0"/>
        <w:pageBreakBefore w:val="0"/>
        <w:widowControl w:val="0"/>
        <w:kinsoku/>
        <w:wordWrap/>
        <w:overflowPunct/>
        <w:topLinePunct w:val="0"/>
        <w:autoSpaceDE/>
        <w:autoSpaceDN/>
        <w:bidi w:val="0"/>
        <w:adjustRightInd/>
        <w:snapToGrid/>
        <w:spacing w:line="600" w:lineRule="exact"/>
        <w:ind w:left="0" w:leftChars="0" w:firstLine="3840" w:firstLineChars="1600"/>
        <w:textAlignment w:val="auto"/>
        <w:rPr>
          <w:rFonts w:hint="eastAsia" w:asciiTheme="minorEastAsia" w:hAnsiTheme="minorEastAsia" w:eastAsiaTheme="minorEastAsia" w:cstheme="minorEastAsia"/>
          <w:bCs/>
          <w:color w:val="auto"/>
          <w:sz w:val="24"/>
          <w:szCs w:val="24"/>
          <w:highlight w:val="none"/>
          <w:lang w:eastAsia="zh-CN"/>
        </w:rPr>
      </w:pPr>
    </w:p>
    <w:p w14:paraId="192F2F82">
      <w:pPr>
        <w:keepNext w:val="0"/>
        <w:keepLines w:val="0"/>
        <w:pageBreakBefore w:val="0"/>
        <w:widowControl w:val="0"/>
        <w:kinsoku/>
        <w:wordWrap/>
        <w:overflowPunct/>
        <w:topLinePunct w:val="0"/>
        <w:autoSpaceDE/>
        <w:autoSpaceDN/>
        <w:bidi w:val="0"/>
        <w:adjustRightInd/>
        <w:snapToGrid/>
        <w:spacing w:line="600" w:lineRule="exact"/>
        <w:ind w:left="0" w:leftChars="0" w:firstLine="3840" w:firstLineChars="16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供应商</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u w:val="none"/>
        </w:rPr>
        <w:t>盖章</w:t>
      </w:r>
      <w:r>
        <w:rPr>
          <w:rFonts w:hint="eastAsia" w:asciiTheme="minorEastAsia" w:hAnsiTheme="minorEastAsia" w:eastAsiaTheme="minorEastAsia" w:cstheme="minorEastAsia"/>
          <w:bCs/>
          <w:color w:val="auto"/>
          <w:sz w:val="24"/>
          <w:szCs w:val="24"/>
          <w:highlight w:val="none"/>
          <w:u w:val="none"/>
          <w:lang w:eastAsia="zh-CN"/>
        </w:rPr>
        <w:t>）</w:t>
      </w:r>
    </w:p>
    <w:p w14:paraId="25596CE2">
      <w:pPr>
        <w:keepNext w:val="0"/>
        <w:keepLines w:val="0"/>
        <w:pageBreakBefore w:val="0"/>
        <w:widowControl w:val="0"/>
        <w:kinsoku/>
        <w:wordWrap/>
        <w:overflowPunct/>
        <w:topLinePunct w:val="0"/>
        <w:autoSpaceDE/>
        <w:autoSpaceDN/>
        <w:bidi w:val="0"/>
        <w:adjustRightInd/>
        <w:snapToGrid/>
        <w:spacing w:line="600" w:lineRule="exact"/>
        <w:ind w:firstLine="5040" w:firstLineChars="2100"/>
        <w:textAlignment w:val="auto"/>
        <w:rPr>
          <w:rFonts w:hint="eastAsia" w:ascii="仿宋_GB2312" w:hAnsi="仿宋_GB2312" w:eastAsia="仿宋_GB2312" w:cs="仿宋_GB2312"/>
          <w:bCs/>
          <w:color w:val="auto"/>
          <w:sz w:val="32"/>
          <w:szCs w:val="32"/>
          <w:highlight w:val="none"/>
        </w:rPr>
      </w:pPr>
      <w:r>
        <w:rPr>
          <w:rFonts w:hint="eastAsia" w:asciiTheme="minorEastAsia" w:hAnsiTheme="minorEastAsia" w:eastAsiaTheme="minorEastAsia" w:cstheme="minorEastAsia"/>
          <w:bCs/>
          <w:color w:val="auto"/>
          <w:sz w:val="24"/>
          <w:szCs w:val="24"/>
          <w:highlight w:val="none"/>
        </w:rPr>
        <w:t>年     月     日</w:t>
      </w:r>
    </w:p>
    <w:p w14:paraId="110DAC5E">
      <w:pPr>
        <w:pStyle w:val="7"/>
        <w:ind w:left="0" w:leftChars="0" w:firstLine="0" w:firstLineChars="0"/>
        <w:rPr>
          <w:rFonts w:hint="eastAsia" w:ascii="仿宋_GB2312" w:hAnsi="仿宋_GB2312" w:eastAsia="仿宋_GB2312" w:cs="仿宋_GB2312"/>
          <w:color w:val="auto"/>
          <w:sz w:val="28"/>
          <w:szCs w:val="28"/>
          <w:highlight w:val="none"/>
          <w:u w:val="none"/>
          <w:lang w:val="en-US" w:eastAsia="zh-CN"/>
        </w:rPr>
      </w:pPr>
    </w:p>
    <w:p w14:paraId="2C0B1232">
      <w:pPr>
        <w:pStyle w:val="7"/>
        <w:ind w:left="0" w:leftChars="0" w:firstLine="0" w:firstLineChars="0"/>
        <w:rPr>
          <w:rFonts w:hint="eastAsia" w:ascii="仿宋_GB2312" w:hAnsi="仿宋_GB2312" w:eastAsia="仿宋_GB2312" w:cs="仿宋_GB2312"/>
          <w:color w:val="auto"/>
          <w:sz w:val="32"/>
          <w:szCs w:val="32"/>
          <w:highlight w:val="none"/>
          <w:u w:val="single"/>
          <w:lang w:val="en-US" w:eastAsia="zh-CN"/>
        </w:rPr>
      </w:pPr>
    </w:p>
    <w:p w14:paraId="73AEAF6D">
      <w:pPr>
        <w:jc w:val="center"/>
        <w:rPr>
          <w:rFonts w:hint="eastAsia" w:ascii="仿宋_GB2312" w:hAnsi="仿宋_GB2312" w:eastAsia="仿宋_GB2312" w:cs="仿宋_GB2312"/>
          <w:bCs/>
          <w:color w:val="auto"/>
          <w:sz w:val="32"/>
          <w:szCs w:val="32"/>
          <w:highlight w:val="none"/>
          <w:lang w:eastAsia="zh-CN"/>
        </w:rPr>
      </w:pPr>
      <w:r>
        <w:rPr>
          <w:rFonts w:hint="eastAsia" w:ascii="仿宋_GB2312" w:hAnsi="仿宋_GB2312" w:eastAsia="仿宋_GB2312" w:cs="仿宋_GB2312"/>
          <w:bCs/>
          <w:color w:val="auto"/>
          <w:sz w:val="32"/>
          <w:szCs w:val="32"/>
          <w:highlight w:val="none"/>
          <w:lang w:eastAsia="zh-CN"/>
        </w:rPr>
        <w:br w:type="page"/>
      </w:r>
      <w:bookmarkStart w:id="21" w:name="_Toc71968192"/>
      <w:bookmarkStart w:id="22" w:name="_Toc71967775"/>
      <w:bookmarkStart w:id="23" w:name="_Toc71968699"/>
      <w:bookmarkStart w:id="24" w:name="_Toc82222718"/>
      <w:bookmarkStart w:id="25" w:name="_Toc71968006"/>
      <w:bookmarkStart w:id="26" w:name="_Toc237920725"/>
      <w:bookmarkStart w:id="27" w:name="_Toc237920953"/>
      <w:bookmarkStart w:id="28" w:name="_Toc118878852"/>
      <w:bookmarkStart w:id="29" w:name="_Toc71968894"/>
      <w:bookmarkStart w:id="30" w:name="_Toc71881273"/>
    </w:p>
    <w:p w14:paraId="2C2BE2AC">
      <w:pPr>
        <w:jc w:val="center"/>
        <w:rPr>
          <w:rFonts w:hint="eastAsia" w:ascii="仿宋_GB2312" w:hAnsi="仿宋_GB2312" w:eastAsia="仿宋_GB2312" w:cs="仿宋_GB2312"/>
          <w:bCs/>
          <w:color w:val="auto"/>
          <w:sz w:val="32"/>
          <w:szCs w:val="32"/>
          <w:highlight w:val="none"/>
          <w:lang w:eastAsia="zh-CN"/>
        </w:rPr>
      </w:pPr>
    </w:p>
    <w:p w14:paraId="25F8A702">
      <w:pPr>
        <w:jc w:val="center"/>
        <w:outlineLvl w:val="1"/>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eastAsia="zh-CN"/>
        </w:rPr>
        <w:t>三、响应价格明细表</w:t>
      </w:r>
    </w:p>
    <w:tbl>
      <w:tblPr>
        <w:tblStyle w:val="27"/>
        <w:tblW w:w="1011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1348"/>
        <w:gridCol w:w="2753"/>
        <w:gridCol w:w="962"/>
        <w:gridCol w:w="866"/>
        <w:gridCol w:w="1463"/>
        <w:gridCol w:w="1661"/>
      </w:tblGrid>
      <w:tr w14:paraId="0358E6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jc w:val="center"/>
        </w:trPr>
        <w:tc>
          <w:tcPr>
            <w:tcW w:w="1063" w:type="dxa"/>
            <w:vAlign w:val="center"/>
          </w:tcPr>
          <w:p w14:paraId="606A521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序号</w:t>
            </w:r>
          </w:p>
        </w:tc>
        <w:tc>
          <w:tcPr>
            <w:tcW w:w="1348" w:type="dxa"/>
            <w:vAlign w:val="center"/>
          </w:tcPr>
          <w:p w14:paraId="686A7AE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货物</w:t>
            </w:r>
            <w:r>
              <w:rPr>
                <w:rFonts w:hint="eastAsia" w:asciiTheme="minorEastAsia" w:hAnsiTheme="minorEastAsia" w:eastAsiaTheme="minorEastAsia" w:cstheme="minorEastAsia"/>
                <w:bCs/>
                <w:color w:val="auto"/>
                <w:sz w:val="24"/>
                <w:szCs w:val="24"/>
                <w:highlight w:val="none"/>
              </w:rPr>
              <w:t>名称</w:t>
            </w:r>
          </w:p>
        </w:tc>
        <w:tc>
          <w:tcPr>
            <w:tcW w:w="2753" w:type="dxa"/>
            <w:vAlign w:val="center"/>
          </w:tcPr>
          <w:p w14:paraId="738D476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货物</w:t>
            </w:r>
            <w:r>
              <w:rPr>
                <w:rFonts w:hint="eastAsia" w:asciiTheme="minorEastAsia" w:hAnsiTheme="minorEastAsia" w:eastAsiaTheme="minorEastAsia" w:cstheme="minorEastAsia"/>
                <w:bCs/>
                <w:color w:val="auto"/>
                <w:sz w:val="24"/>
                <w:szCs w:val="24"/>
                <w:highlight w:val="none"/>
              </w:rPr>
              <w:t>内容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型号</w:t>
            </w:r>
            <w:r>
              <w:rPr>
                <w:rFonts w:hint="eastAsia" w:asciiTheme="minorEastAsia" w:hAnsiTheme="minorEastAsia" w:eastAsiaTheme="minorEastAsia" w:cstheme="minorEastAsia"/>
                <w:bCs/>
                <w:color w:val="auto"/>
                <w:sz w:val="24"/>
                <w:szCs w:val="24"/>
                <w:highlight w:val="none"/>
                <w:lang w:eastAsia="zh-CN"/>
              </w:rPr>
              <w:t>及主要规格、技术参数）</w:t>
            </w:r>
          </w:p>
        </w:tc>
        <w:tc>
          <w:tcPr>
            <w:tcW w:w="962" w:type="dxa"/>
            <w:vAlign w:val="center"/>
          </w:tcPr>
          <w:p w14:paraId="71F1947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单价</w:t>
            </w:r>
          </w:p>
        </w:tc>
        <w:tc>
          <w:tcPr>
            <w:tcW w:w="866" w:type="dxa"/>
            <w:vAlign w:val="center"/>
          </w:tcPr>
          <w:p w14:paraId="525E9FB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数量</w:t>
            </w:r>
          </w:p>
        </w:tc>
        <w:tc>
          <w:tcPr>
            <w:tcW w:w="1463" w:type="dxa"/>
            <w:vAlign w:val="center"/>
          </w:tcPr>
          <w:p w14:paraId="593799A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总价（元）</w:t>
            </w:r>
          </w:p>
        </w:tc>
        <w:tc>
          <w:tcPr>
            <w:tcW w:w="1661" w:type="dxa"/>
            <w:vAlign w:val="center"/>
          </w:tcPr>
          <w:p w14:paraId="19CB8C1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交货</w:t>
            </w:r>
            <w:r>
              <w:rPr>
                <w:rFonts w:hint="eastAsia" w:asciiTheme="minorEastAsia" w:hAnsiTheme="minorEastAsia" w:eastAsiaTheme="minorEastAsia" w:cstheme="minorEastAsia"/>
                <w:bCs/>
                <w:color w:val="auto"/>
                <w:sz w:val="24"/>
                <w:szCs w:val="24"/>
                <w:highlight w:val="none"/>
              </w:rPr>
              <w:t>期</w:t>
            </w:r>
          </w:p>
        </w:tc>
      </w:tr>
      <w:tr w14:paraId="19D28EC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779018B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w:t>
            </w:r>
          </w:p>
        </w:tc>
        <w:tc>
          <w:tcPr>
            <w:tcW w:w="1348" w:type="dxa"/>
            <w:vAlign w:val="center"/>
          </w:tcPr>
          <w:p w14:paraId="2BAFA9C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215E501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6173505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7B5BB6C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50DFA08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restart"/>
            <w:vAlign w:val="center"/>
          </w:tcPr>
          <w:p w14:paraId="50259D9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r>
      <w:tr w14:paraId="550586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40009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w:t>
            </w:r>
          </w:p>
        </w:tc>
        <w:tc>
          <w:tcPr>
            <w:tcW w:w="1348" w:type="dxa"/>
            <w:vAlign w:val="center"/>
          </w:tcPr>
          <w:p w14:paraId="399340E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27BB702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75667FE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54AC830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39BEC98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42F8FB7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rPr>
            </w:pPr>
          </w:p>
        </w:tc>
      </w:tr>
      <w:tr w14:paraId="26BAF1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1759124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w:t>
            </w:r>
          </w:p>
        </w:tc>
        <w:tc>
          <w:tcPr>
            <w:tcW w:w="1348" w:type="dxa"/>
            <w:vAlign w:val="center"/>
          </w:tcPr>
          <w:p w14:paraId="6A3D958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347A9E1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2C60256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2072468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26024C9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73F7DEA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rPr>
            </w:pPr>
          </w:p>
        </w:tc>
      </w:tr>
      <w:tr w14:paraId="481AB1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1591220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w:t>
            </w:r>
          </w:p>
        </w:tc>
        <w:tc>
          <w:tcPr>
            <w:tcW w:w="1348" w:type="dxa"/>
            <w:vAlign w:val="center"/>
          </w:tcPr>
          <w:p w14:paraId="0608703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756AA27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6C650F9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1F8576C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1C6B537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42126BB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rPr>
            </w:pPr>
          </w:p>
        </w:tc>
      </w:tr>
      <w:tr w14:paraId="26967A5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2EEBCF6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w:t>
            </w:r>
          </w:p>
        </w:tc>
        <w:tc>
          <w:tcPr>
            <w:tcW w:w="1348" w:type="dxa"/>
            <w:vAlign w:val="center"/>
          </w:tcPr>
          <w:p w14:paraId="42DC8EC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798FEC1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2D8B4C4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6F38477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34E7843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2D40790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rPr>
            </w:pPr>
          </w:p>
        </w:tc>
      </w:tr>
      <w:tr w14:paraId="3E6D9A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187F32A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w:t>
            </w:r>
          </w:p>
        </w:tc>
        <w:tc>
          <w:tcPr>
            <w:tcW w:w="1348" w:type="dxa"/>
            <w:vAlign w:val="center"/>
          </w:tcPr>
          <w:p w14:paraId="760E96E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5909027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393F280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67274B8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12F4029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27F24EA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rPr>
            </w:pPr>
          </w:p>
        </w:tc>
      </w:tr>
      <w:tr w14:paraId="4B1AE1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32015A3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7</w:t>
            </w:r>
          </w:p>
        </w:tc>
        <w:tc>
          <w:tcPr>
            <w:tcW w:w="1348" w:type="dxa"/>
            <w:vAlign w:val="center"/>
          </w:tcPr>
          <w:p w14:paraId="73C808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64B7248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61B8401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32732B4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1983766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7B5F548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rPr>
            </w:pPr>
          </w:p>
        </w:tc>
      </w:tr>
      <w:tr w14:paraId="44E8C4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13003A6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w:t>
            </w:r>
          </w:p>
        </w:tc>
        <w:tc>
          <w:tcPr>
            <w:tcW w:w="1348" w:type="dxa"/>
            <w:vAlign w:val="center"/>
          </w:tcPr>
          <w:p w14:paraId="70A01E8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2AA19C2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3086CFA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3B6F7D5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270A47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61E4CED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rPr>
            </w:pPr>
          </w:p>
        </w:tc>
      </w:tr>
      <w:tr w14:paraId="569C3D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1063" w:type="dxa"/>
            <w:vAlign w:val="center"/>
          </w:tcPr>
          <w:p w14:paraId="0C0F957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w:t>
            </w:r>
          </w:p>
        </w:tc>
        <w:tc>
          <w:tcPr>
            <w:tcW w:w="1348" w:type="dxa"/>
            <w:vAlign w:val="center"/>
          </w:tcPr>
          <w:p w14:paraId="441AD52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2753" w:type="dxa"/>
            <w:vAlign w:val="center"/>
          </w:tcPr>
          <w:p w14:paraId="0274055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962" w:type="dxa"/>
            <w:vAlign w:val="center"/>
          </w:tcPr>
          <w:p w14:paraId="130932A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866" w:type="dxa"/>
            <w:vAlign w:val="center"/>
          </w:tcPr>
          <w:p w14:paraId="2C3B4FD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463" w:type="dxa"/>
            <w:vAlign w:val="center"/>
          </w:tcPr>
          <w:p w14:paraId="3E2F884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07187DF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rPr>
            </w:pPr>
          </w:p>
        </w:tc>
      </w:tr>
      <w:tr w14:paraId="177C5E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1063" w:type="dxa"/>
            <w:vAlign w:val="center"/>
          </w:tcPr>
          <w:p w14:paraId="2DB48D6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4101" w:type="dxa"/>
            <w:gridSpan w:val="2"/>
            <w:vAlign w:val="center"/>
          </w:tcPr>
          <w:p w14:paraId="2E8E393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合计</w:t>
            </w:r>
          </w:p>
        </w:tc>
        <w:tc>
          <w:tcPr>
            <w:tcW w:w="3291" w:type="dxa"/>
            <w:gridSpan w:val="3"/>
            <w:vAlign w:val="center"/>
          </w:tcPr>
          <w:p w14:paraId="20C72B4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c>
          <w:tcPr>
            <w:tcW w:w="1661" w:type="dxa"/>
            <w:vMerge w:val="continue"/>
            <w:vAlign w:val="top"/>
          </w:tcPr>
          <w:p w14:paraId="2C992D1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inorEastAsia" w:hAnsiTheme="minorEastAsia" w:eastAsiaTheme="minorEastAsia" w:cstheme="minorEastAsia"/>
                <w:bCs/>
                <w:color w:val="auto"/>
                <w:sz w:val="24"/>
                <w:szCs w:val="24"/>
                <w:highlight w:val="none"/>
              </w:rPr>
            </w:pPr>
          </w:p>
        </w:tc>
      </w:tr>
    </w:tbl>
    <w:p w14:paraId="1452EC3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lang w:eastAsia="zh-CN"/>
        </w:rPr>
      </w:pPr>
    </w:p>
    <w:p w14:paraId="4E19B6A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lang w:eastAsia="zh-CN"/>
        </w:rPr>
      </w:pPr>
    </w:p>
    <w:p w14:paraId="2CFF08A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bCs/>
          <w:color w:val="auto"/>
          <w:sz w:val="24"/>
          <w:szCs w:val="24"/>
          <w:highlight w:val="none"/>
          <w:lang w:eastAsia="zh-CN"/>
        </w:rPr>
      </w:pPr>
    </w:p>
    <w:p w14:paraId="66377560">
      <w:pPr>
        <w:keepNext w:val="0"/>
        <w:keepLines w:val="0"/>
        <w:pageBreakBefore w:val="0"/>
        <w:widowControl w:val="0"/>
        <w:kinsoku/>
        <w:wordWrap/>
        <w:overflowPunct/>
        <w:topLinePunct w:val="0"/>
        <w:autoSpaceDE/>
        <w:autoSpaceDN/>
        <w:bidi w:val="0"/>
        <w:adjustRightInd/>
        <w:snapToGrid/>
        <w:spacing w:line="600" w:lineRule="exact"/>
        <w:ind w:firstLine="4080" w:firstLineChars="1700"/>
        <w:textAlignment w:val="auto"/>
        <w:rPr>
          <w:rFonts w:hint="eastAsia" w:asciiTheme="minorEastAsia" w:hAnsiTheme="minorEastAsia" w:eastAsiaTheme="minorEastAsia" w:cstheme="minorEastAsia"/>
          <w:bCs/>
          <w:color w:val="auto"/>
          <w:sz w:val="24"/>
          <w:szCs w:val="24"/>
          <w:highlight w:val="none"/>
          <w:u w:val="none"/>
          <w:lang w:eastAsia="zh-CN"/>
        </w:rPr>
      </w:pPr>
      <w:r>
        <w:rPr>
          <w:rFonts w:hint="eastAsia" w:asciiTheme="minorEastAsia" w:hAnsiTheme="minorEastAsia" w:eastAsiaTheme="minorEastAsia" w:cstheme="minorEastAsia"/>
          <w:bCs/>
          <w:color w:val="auto"/>
          <w:sz w:val="24"/>
          <w:szCs w:val="24"/>
          <w:highlight w:val="none"/>
          <w:lang w:eastAsia="zh-CN"/>
        </w:rPr>
        <w:t>供应商</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u w:val="none"/>
        </w:rPr>
        <w:t>盖章</w:t>
      </w:r>
      <w:r>
        <w:rPr>
          <w:rFonts w:hint="eastAsia" w:asciiTheme="minorEastAsia" w:hAnsiTheme="minorEastAsia" w:eastAsiaTheme="minorEastAsia" w:cstheme="minorEastAsia"/>
          <w:bCs/>
          <w:color w:val="auto"/>
          <w:sz w:val="24"/>
          <w:szCs w:val="24"/>
          <w:highlight w:val="none"/>
          <w:u w:val="none"/>
          <w:lang w:eastAsia="zh-CN"/>
        </w:rPr>
        <w:t>）</w:t>
      </w:r>
    </w:p>
    <w:p w14:paraId="407BAFAC">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Cs/>
          <w:color w:val="auto"/>
          <w:sz w:val="24"/>
          <w:szCs w:val="24"/>
          <w:highlight w:val="none"/>
        </w:rPr>
        <w:t>年     月     日</w:t>
      </w:r>
    </w:p>
    <w:p w14:paraId="140CC102">
      <w:pPr>
        <w:jc w:val="center"/>
        <w:rPr>
          <w:rFonts w:hint="eastAsia" w:asciiTheme="minorEastAsia" w:hAnsiTheme="minorEastAsia" w:eastAsiaTheme="minorEastAsia" w:cstheme="minorEastAsia"/>
          <w:b/>
          <w:bCs/>
          <w:color w:val="auto"/>
          <w:sz w:val="32"/>
          <w:szCs w:val="32"/>
          <w:highlight w:val="none"/>
          <w:lang w:eastAsia="zh-CN"/>
        </w:rPr>
      </w:pPr>
    </w:p>
    <w:p w14:paraId="546BC425">
      <w:pPr>
        <w:jc w:val="center"/>
        <w:rPr>
          <w:rFonts w:hint="eastAsia" w:asciiTheme="minorEastAsia" w:hAnsiTheme="minorEastAsia" w:eastAsiaTheme="minorEastAsia" w:cstheme="minorEastAsia"/>
          <w:b/>
          <w:bCs/>
          <w:color w:val="auto"/>
          <w:sz w:val="32"/>
          <w:szCs w:val="32"/>
          <w:highlight w:val="none"/>
          <w:lang w:eastAsia="zh-CN"/>
        </w:rPr>
      </w:pPr>
    </w:p>
    <w:p w14:paraId="7A8E3238">
      <w:pPr>
        <w:jc w:val="both"/>
        <w:rPr>
          <w:rFonts w:hint="eastAsia" w:asciiTheme="minorEastAsia" w:hAnsiTheme="minorEastAsia" w:eastAsiaTheme="minorEastAsia" w:cstheme="minorEastAsia"/>
          <w:b/>
          <w:bCs/>
          <w:color w:val="auto"/>
          <w:sz w:val="32"/>
          <w:szCs w:val="32"/>
          <w:highlight w:val="none"/>
          <w:lang w:eastAsia="zh-CN"/>
        </w:rPr>
      </w:pPr>
    </w:p>
    <w:p w14:paraId="0E675969">
      <w:pPr>
        <w:numPr>
          <w:ilvl w:val="0"/>
          <w:numId w:val="0"/>
        </w:numPr>
        <w:jc w:val="center"/>
        <w:outlineLvl w:val="1"/>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lang w:eastAsia="zh-CN"/>
        </w:rPr>
        <w:t>四、商务响应表</w:t>
      </w:r>
    </w:p>
    <w:tbl>
      <w:tblPr>
        <w:tblStyle w:val="27"/>
        <w:tblW w:w="977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3766"/>
        <w:gridCol w:w="3524"/>
        <w:gridCol w:w="1707"/>
      </w:tblGrid>
      <w:tr w14:paraId="799C72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060" w:hRule="atLeast"/>
          <w:jc w:val="center"/>
        </w:trPr>
        <w:tc>
          <w:tcPr>
            <w:tcW w:w="781" w:type="dxa"/>
            <w:vAlign w:val="center"/>
          </w:tcPr>
          <w:p w14:paraId="3D3FB2DC">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3766" w:type="dxa"/>
            <w:vAlign w:val="center"/>
          </w:tcPr>
          <w:p w14:paraId="13E7D63A">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谈判</w:t>
            </w:r>
            <w:r>
              <w:rPr>
                <w:rFonts w:hint="eastAsia" w:ascii="宋体" w:hAnsi="宋体" w:eastAsia="宋体" w:cs="宋体"/>
                <w:b w:val="0"/>
                <w:bCs w:val="0"/>
                <w:color w:val="auto"/>
                <w:sz w:val="24"/>
                <w:szCs w:val="24"/>
                <w:highlight w:val="none"/>
              </w:rPr>
              <w:t>文件商务条款</w:t>
            </w:r>
          </w:p>
        </w:tc>
        <w:tc>
          <w:tcPr>
            <w:tcW w:w="3524" w:type="dxa"/>
            <w:vAlign w:val="center"/>
          </w:tcPr>
          <w:p w14:paraId="32A60E0F">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文件商务条款</w:t>
            </w:r>
          </w:p>
        </w:tc>
        <w:tc>
          <w:tcPr>
            <w:tcW w:w="1707" w:type="dxa"/>
            <w:vAlign w:val="center"/>
          </w:tcPr>
          <w:p w14:paraId="45635538">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偏离</w:t>
            </w:r>
          </w:p>
          <w:p w14:paraId="004EF96E">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情况</w:t>
            </w:r>
          </w:p>
        </w:tc>
      </w:tr>
      <w:tr w14:paraId="3D7D44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81" w:type="dxa"/>
            <w:vAlign w:val="center"/>
          </w:tcPr>
          <w:p w14:paraId="1B6AFDCD">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p>
        </w:tc>
        <w:tc>
          <w:tcPr>
            <w:tcW w:w="3766" w:type="dxa"/>
            <w:vAlign w:val="center"/>
          </w:tcPr>
          <w:p w14:paraId="0A06AE55">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lang w:val="en-US" w:eastAsia="zh-CN"/>
              </w:rPr>
            </w:pPr>
          </w:p>
        </w:tc>
        <w:tc>
          <w:tcPr>
            <w:tcW w:w="3524" w:type="dxa"/>
            <w:vAlign w:val="center"/>
          </w:tcPr>
          <w:p w14:paraId="7BD1CA24">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lang w:val="en-US" w:eastAsia="zh-CN"/>
              </w:rPr>
            </w:pPr>
          </w:p>
          <w:p w14:paraId="456EC7BE">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         </w:t>
            </w:r>
          </w:p>
          <w:p w14:paraId="4D07FAC5">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c>
          <w:tcPr>
            <w:tcW w:w="1707" w:type="dxa"/>
            <w:vAlign w:val="center"/>
          </w:tcPr>
          <w:p w14:paraId="2F816D3B">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r>
      <w:tr w14:paraId="7F111DD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81" w:type="dxa"/>
            <w:vAlign w:val="center"/>
          </w:tcPr>
          <w:p w14:paraId="74128445">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p>
        </w:tc>
        <w:tc>
          <w:tcPr>
            <w:tcW w:w="3766" w:type="dxa"/>
            <w:vAlign w:val="center"/>
          </w:tcPr>
          <w:p w14:paraId="39F20E46">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lang w:eastAsia="zh-CN"/>
              </w:rPr>
            </w:pPr>
          </w:p>
        </w:tc>
        <w:tc>
          <w:tcPr>
            <w:tcW w:w="3524" w:type="dxa"/>
            <w:vAlign w:val="center"/>
          </w:tcPr>
          <w:p w14:paraId="23C88E40">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c>
          <w:tcPr>
            <w:tcW w:w="1707" w:type="dxa"/>
            <w:vAlign w:val="center"/>
          </w:tcPr>
          <w:p w14:paraId="0996B897">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r>
      <w:tr w14:paraId="0C809E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781" w:type="dxa"/>
            <w:vAlign w:val="center"/>
          </w:tcPr>
          <w:p w14:paraId="3896783B">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3</w:t>
            </w:r>
          </w:p>
        </w:tc>
        <w:tc>
          <w:tcPr>
            <w:tcW w:w="3766" w:type="dxa"/>
            <w:vAlign w:val="center"/>
          </w:tcPr>
          <w:p w14:paraId="66AD9A56">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c>
          <w:tcPr>
            <w:tcW w:w="3524" w:type="dxa"/>
            <w:vAlign w:val="center"/>
          </w:tcPr>
          <w:p w14:paraId="57B5A1FB">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c>
          <w:tcPr>
            <w:tcW w:w="1707" w:type="dxa"/>
            <w:vAlign w:val="center"/>
          </w:tcPr>
          <w:p w14:paraId="260FB937">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r>
      <w:tr w14:paraId="33B2465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915" w:hRule="atLeast"/>
          <w:jc w:val="center"/>
        </w:trPr>
        <w:tc>
          <w:tcPr>
            <w:tcW w:w="781" w:type="dxa"/>
            <w:vAlign w:val="center"/>
          </w:tcPr>
          <w:p w14:paraId="25DD5CCF">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4</w:t>
            </w:r>
          </w:p>
        </w:tc>
        <w:tc>
          <w:tcPr>
            <w:tcW w:w="3766" w:type="dxa"/>
            <w:vAlign w:val="center"/>
          </w:tcPr>
          <w:p w14:paraId="3A38ACC8">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p>
        </w:tc>
        <w:tc>
          <w:tcPr>
            <w:tcW w:w="3524" w:type="dxa"/>
            <w:vAlign w:val="center"/>
          </w:tcPr>
          <w:p w14:paraId="55FF78F1">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c>
          <w:tcPr>
            <w:tcW w:w="1707" w:type="dxa"/>
            <w:vAlign w:val="center"/>
          </w:tcPr>
          <w:p w14:paraId="01A6DB73">
            <w:pPr>
              <w:keepNext w:val="0"/>
              <w:keepLines w:val="0"/>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宋体" w:hAnsi="宋体" w:eastAsia="宋体" w:cs="宋体"/>
                <w:b w:val="0"/>
                <w:bCs w:val="0"/>
                <w:color w:val="auto"/>
                <w:sz w:val="24"/>
                <w:szCs w:val="24"/>
                <w:highlight w:val="none"/>
              </w:rPr>
            </w:pPr>
          </w:p>
        </w:tc>
      </w:tr>
    </w:tbl>
    <w:p w14:paraId="72EFD749">
      <w:pPr>
        <w:keepNext w:val="0"/>
        <w:keepLines w:val="0"/>
        <w:pageBreakBefore w:val="0"/>
        <w:widowControl w:val="0"/>
        <w:kinsoku/>
        <w:wordWrap/>
        <w:overflowPunct/>
        <w:topLinePunct w:val="0"/>
        <w:autoSpaceDE/>
        <w:autoSpaceDN/>
        <w:bidi w:val="0"/>
        <w:adjustRightInd/>
        <w:snapToGrid/>
        <w:spacing w:line="600" w:lineRule="exact"/>
        <w:ind w:firstLine="4080" w:firstLineChars="1700"/>
        <w:textAlignment w:val="auto"/>
        <w:rPr>
          <w:rFonts w:hint="eastAsia" w:asciiTheme="minorEastAsia" w:hAnsiTheme="minorEastAsia" w:eastAsiaTheme="minorEastAsia" w:cstheme="minorEastAsia"/>
          <w:bCs/>
          <w:color w:val="auto"/>
          <w:sz w:val="24"/>
          <w:szCs w:val="24"/>
          <w:highlight w:val="none"/>
          <w:lang w:eastAsia="zh-CN"/>
        </w:rPr>
      </w:pPr>
    </w:p>
    <w:p w14:paraId="11353FB2">
      <w:pPr>
        <w:keepNext w:val="0"/>
        <w:keepLines w:val="0"/>
        <w:pageBreakBefore w:val="0"/>
        <w:widowControl w:val="0"/>
        <w:kinsoku/>
        <w:wordWrap/>
        <w:overflowPunct/>
        <w:topLinePunct w:val="0"/>
        <w:autoSpaceDE/>
        <w:autoSpaceDN/>
        <w:bidi w:val="0"/>
        <w:adjustRightInd/>
        <w:snapToGrid/>
        <w:spacing w:line="600" w:lineRule="exact"/>
        <w:ind w:firstLine="4080" w:firstLineChars="1700"/>
        <w:textAlignment w:val="auto"/>
        <w:rPr>
          <w:rFonts w:hint="eastAsia" w:asciiTheme="minorEastAsia" w:hAnsiTheme="minorEastAsia" w:eastAsiaTheme="minorEastAsia" w:cstheme="minorEastAsia"/>
          <w:bCs/>
          <w:color w:val="auto"/>
          <w:sz w:val="24"/>
          <w:szCs w:val="24"/>
          <w:highlight w:val="none"/>
          <w:lang w:eastAsia="zh-CN"/>
        </w:rPr>
      </w:pPr>
    </w:p>
    <w:p w14:paraId="28A55856">
      <w:pPr>
        <w:keepNext w:val="0"/>
        <w:keepLines w:val="0"/>
        <w:pageBreakBefore w:val="0"/>
        <w:widowControl w:val="0"/>
        <w:kinsoku/>
        <w:wordWrap/>
        <w:overflowPunct/>
        <w:topLinePunct w:val="0"/>
        <w:autoSpaceDE/>
        <w:autoSpaceDN/>
        <w:bidi w:val="0"/>
        <w:adjustRightInd/>
        <w:snapToGrid/>
        <w:spacing w:line="600" w:lineRule="exact"/>
        <w:ind w:firstLine="4080" w:firstLineChars="1700"/>
        <w:textAlignment w:val="auto"/>
        <w:rPr>
          <w:rFonts w:hint="eastAsia" w:asciiTheme="minorEastAsia" w:hAnsiTheme="minorEastAsia" w:eastAsiaTheme="minorEastAsia" w:cstheme="minorEastAsia"/>
          <w:bCs/>
          <w:color w:val="auto"/>
          <w:sz w:val="24"/>
          <w:szCs w:val="24"/>
          <w:highlight w:val="none"/>
          <w:lang w:eastAsia="zh-CN"/>
        </w:rPr>
      </w:pPr>
    </w:p>
    <w:p w14:paraId="54CCF1DD">
      <w:pPr>
        <w:keepNext w:val="0"/>
        <w:keepLines w:val="0"/>
        <w:pageBreakBefore w:val="0"/>
        <w:widowControl w:val="0"/>
        <w:kinsoku/>
        <w:wordWrap/>
        <w:overflowPunct/>
        <w:topLinePunct w:val="0"/>
        <w:autoSpaceDE/>
        <w:autoSpaceDN/>
        <w:bidi w:val="0"/>
        <w:adjustRightInd/>
        <w:snapToGrid/>
        <w:spacing w:line="500" w:lineRule="exact"/>
        <w:ind w:firstLine="4080" w:firstLineChars="1700"/>
        <w:textAlignment w:val="auto"/>
        <w:rPr>
          <w:rFonts w:hint="eastAsia" w:asciiTheme="minorEastAsia" w:hAnsiTheme="minorEastAsia" w:eastAsiaTheme="minorEastAsia" w:cstheme="minorEastAsia"/>
          <w:bCs/>
          <w:color w:val="auto"/>
          <w:sz w:val="24"/>
          <w:szCs w:val="24"/>
          <w:highlight w:val="none"/>
          <w:lang w:eastAsia="zh-CN"/>
        </w:rPr>
      </w:pPr>
    </w:p>
    <w:p w14:paraId="7D111895">
      <w:pPr>
        <w:keepNext w:val="0"/>
        <w:keepLines w:val="0"/>
        <w:pageBreakBefore w:val="0"/>
        <w:widowControl w:val="0"/>
        <w:kinsoku/>
        <w:wordWrap/>
        <w:overflowPunct/>
        <w:topLinePunct w:val="0"/>
        <w:autoSpaceDE/>
        <w:autoSpaceDN/>
        <w:bidi w:val="0"/>
        <w:adjustRightInd/>
        <w:snapToGrid/>
        <w:spacing w:line="500" w:lineRule="exact"/>
        <w:ind w:firstLine="4080" w:firstLineChars="1700"/>
        <w:textAlignment w:val="auto"/>
        <w:rPr>
          <w:rFonts w:hint="eastAsia" w:asciiTheme="minorEastAsia" w:hAnsiTheme="minorEastAsia" w:eastAsiaTheme="minorEastAsia" w:cstheme="minorEastAsia"/>
          <w:bCs/>
          <w:color w:val="auto"/>
          <w:sz w:val="24"/>
          <w:szCs w:val="24"/>
          <w:highlight w:val="none"/>
          <w:u w:val="none"/>
          <w:lang w:eastAsia="zh-CN"/>
        </w:rPr>
      </w:pPr>
      <w:r>
        <w:rPr>
          <w:rFonts w:hint="eastAsia" w:asciiTheme="minorEastAsia" w:hAnsiTheme="minorEastAsia" w:eastAsiaTheme="minorEastAsia" w:cstheme="minorEastAsia"/>
          <w:bCs/>
          <w:color w:val="auto"/>
          <w:sz w:val="24"/>
          <w:szCs w:val="24"/>
          <w:highlight w:val="none"/>
          <w:lang w:eastAsia="zh-CN"/>
        </w:rPr>
        <w:t>供应商</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none"/>
          <w:lang w:eastAsia="zh-CN"/>
        </w:rPr>
        <w:t>（</w:t>
      </w:r>
      <w:r>
        <w:rPr>
          <w:rFonts w:hint="eastAsia" w:asciiTheme="minorEastAsia" w:hAnsiTheme="minorEastAsia" w:eastAsiaTheme="minorEastAsia" w:cstheme="minorEastAsia"/>
          <w:bCs/>
          <w:color w:val="auto"/>
          <w:sz w:val="24"/>
          <w:szCs w:val="24"/>
          <w:highlight w:val="none"/>
          <w:u w:val="none"/>
        </w:rPr>
        <w:t>盖章</w:t>
      </w:r>
      <w:r>
        <w:rPr>
          <w:rFonts w:hint="eastAsia" w:asciiTheme="minorEastAsia" w:hAnsiTheme="minorEastAsia" w:eastAsiaTheme="minorEastAsia" w:cstheme="minorEastAsia"/>
          <w:bCs/>
          <w:color w:val="auto"/>
          <w:sz w:val="24"/>
          <w:szCs w:val="24"/>
          <w:highlight w:val="none"/>
          <w:u w:val="none"/>
          <w:lang w:eastAsia="zh-CN"/>
        </w:rPr>
        <w:t>）</w:t>
      </w:r>
    </w:p>
    <w:p w14:paraId="59EBE03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280" w:firstLineChars="2200"/>
        <w:jc w:val="both"/>
        <w:textAlignment w:val="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Cs/>
          <w:color w:val="auto"/>
          <w:sz w:val="24"/>
          <w:szCs w:val="24"/>
          <w:highlight w:val="none"/>
        </w:rPr>
        <w:t>年     月     日</w:t>
      </w:r>
    </w:p>
    <w:p w14:paraId="7B74E082">
      <w:pPr>
        <w:numPr>
          <w:ilvl w:val="0"/>
          <w:numId w:val="0"/>
        </w:numPr>
        <w:jc w:val="both"/>
        <w:rPr>
          <w:rFonts w:hint="eastAsia" w:asciiTheme="minorEastAsia" w:hAnsiTheme="minorEastAsia" w:eastAsiaTheme="minorEastAsia" w:cstheme="minorEastAsia"/>
          <w:b/>
          <w:bCs/>
          <w:color w:val="auto"/>
          <w:sz w:val="32"/>
          <w:szCs w:val="32"/>
          <w:highlight w:val="none"/>
          <w:lang w:eastAsia="zh-CN"/>
        </w:rPr>
      </w:pPr>
    </w:p>
    <w:p w14:paraId="2C5DDC80">
      <w:pPr>
        <w:numPr>
          <w:ilvl w:val="0"/>
          <w:numId w:val="0"/>
        </w:numPr>
        <w:jc w:val="both"/>
        <w:rPr>
          <w:rFonts w:hint="eastAsia" w:asciiTheme="minorEastAsia" w:hAnsiTheme="minorEastAsia" w:eastAsiaTheme="minorEastAsia" w:cstheme="minorEastAsia"/>
          <w:b/>
          <w:bCs/>
          <w:color w:val="auto"/>
          <w:sz w:val="32"/>
          <w:szCs w:val="32"/>
          <w:highlight w:val="none"/>
          <w:lang w:eastAsia="zh-CN"/>
        </w:rPr>
      </w:pPr>
    </w:p>
    <w:p w14:paraId="5427F698">
      <w:pPr>
        <w:numPr>
          <w:ilvl w:val="0"/>
          <w:numId w:val="0"/>
        </w:numPr>
        <w:jc w:val="both"/>
        <w:rPr>
          <w:rFonts w:hint="eastAsia" w:asciiTheme="minorEastAsia" w:hAnsiTheme="minorEastAsia" w:eastAsiaTheme="minorEastAsia" w:cstheme="minorEastAsia"/>
          <w:b/>
          <w:bCs/>
          <w:color w:val="auto"/>
          <w:sz w:val="32"/>
          <w:szCs w:val="32"/>
          <w:highlight w:val="none"/>
          <w:lang w:eastAsia="zh-CN"/>
        </w:rPr>
      </w:pPr>
    </w:p>
    <w:p w14:paraId="4A5A1999">
      <w:pPr>
        <w:numPr>
          <w:ilvl w:val="0"/>
          <w:numId w:val="0"/>
        </w:numPr>
        <w:jc w:val="both"/>
        <w:rPr>
          <w:rFonts w:hint="eastAsia" w:asciiTheme="minorEastAsia" w:hAnsiTheme="minorEastAsia" w:eastAsiaTheme="minorEastAsia" w:cstheme="minorEastAsia"/>
          <w:b/>
          <w:bCs/>
          <w:color w:val="auto"/>
          <w:sz w:val="32"/>
          <w:szCs w:val="32"/>
          <w:highlight w:val="none"/>
          <w:lang w:eastAsia="zh-CN"/>
        </w:rPr>
      </w:pPr>
    </w:p>
    <w:p w14:paraId="0CB16EC8">
      <w:pPr>
        <w:numPr>
          <w:ilvl w:val="0"/>
          <w:numId w:val="0"/>
        </w:numPr>
        <w:jc w:val="both"/>
        <w:rPr>
          <w:rFonts w:hint="eastAsia" w:asciiTheme="minorEastAsia" w:hAnsiTheme="minorEastAsia" w:eastAsiaTheme="minorEastAsia" w:cstheme="minorEastAsia"/>
          <w:b/>
          <w:bCs/>
          <w:color w:val="auto"/>
          <w:sz w:val="32"/>
          <w:szCs w:val="32"/>
          <w:highlight w:val="none"/>
          <w:lang w:eastAsia="zh-CN"/>
        </w:rPr>
      </w:pPr>
    </w:p>
    <w:p w14:paraId="60E050B7">
      <w:pPr>
        <w:numPr>
          <w:ilvl w:val="0"/>
          <w:numId w:val="0"/>
        </w:numPr>
        <w:jc w:val="both"/>
        <w:rPr>
          <w:rFonts w:hint="eastAsia" w:asciiTheme="minorEastAsia" w:hAnsiTheme="minorEastAsia" w:eastAsiaTheme="minorEastAsia" w:cstheme="minorEastAsia"/>
          <w:b/>
          <w:bCs/>
          <w:color w:val="auto"/>
          <w:sz w:val="32"/>
          <w:szCs w:val="32"/>
          <w:highlight w:val="none"/>
          <w:lang w:eastAsia="zh-CN"/>
        </w:rPr>
      </w:pPr>
    </w:p>
    <w:p w14:paraId="543ABC0C">
      <w:pPr>
        <w:numPr>
          <w:ilvl w:val="0"/>
          <w:numId w:val="0"/>
        </w:numPr>
        <w:jc w:val="center"/>
        <w:rPr>
          <w:rFonts w:hint="eastAsia" w:asciiTheme="minorEastAsia" w:hAnsiTheme="minorEastAsia" w:eastAsiaTheme="minorEastAsia" w:cstheme="minorEastAsia"/>
          <w:b/>
          <w:bCs/>
          <w:color w:val="auto"/>
          <w:sz w:val="32"/>
          <w:szCs w:val="32"/>
          <w:highlight w:val="none"/>
          <w:lang w:eastAsia="zh-CN"/>
        </w:rPr>
      </w:pPr>
    </w:p>
    <w:p w14:paraId="2441A295">
      <w:pPr>
        <w:numPr>
          <w:ilvl w:val="0"/>
          <w:numId w:val="0"/>
        </w:numPr>
        <w:jc w:val="center"/>
        <w:outlineLvl w:val="1"/>
        <w:rPr>
          <w:rFonts w:hint="eastAsia" w:asciiTheme="minorEastAsia" w:hAnsiTheme="minorEastAsia" w:eastAsiaTheme="minorEastAsia" w:cstheme="minorEastAsia"/>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eastAsia="zh-CN"/>
        </w:rPr>
        <w:t>五、</w:t>
      </w:r>
      <w:r>
        <w:rPr>
          <w:rFonts w:hint="eastAsia" w:asciiTheme="minorEastAsia" w:hAnsiTheme="minorEastAsia" w:eastAsiaTheme="minorEastAsia" w:cstheme="minorEastAsia"/>
          <w:b/>
          <w:bCs/>
          <w:color w:val="auto"/>
          <w:sz w:val="32"/>
          <w:szCs w:val="32"/>
          <w:highlight w:val="none"/>
        </w:rPr>
        <w:t>采购需求响应表</w:t>
      </w:r>
      <w:bookmarkEnd w:id="21"/>
      <w:bookmarkEnd w:id="22"/>
      <w:bookmarkEnd w:id="23"/>
      <w:bookmarkEnd w:id="24"/>
      <w:bookmarkEnd w:id="25"/>
      <w:bookmarkEnd w:id="26"/>
      <w:bookmarkEnd w:id="27"/>
      <w:bookmarkEnd w:id="28"/>
      <w:bookmarkEnd w:id="29"/>
      <w:bookmarkEnd w:id="30"/>
      <w:r>
        <w:rPr>
          <w:rFonts w:hint="eastAsia" w:asciiTheme="minorEastAsia" w:hAnsiTheme="minorEastAsia" w:eastAsiaTheme="minorEastAsia" w:cstheme="minorEastAsia"/>
          <w:b/>
          <w:bCs/>
          <w:color w:val="auto"/>
          <w:sz w:val="32"/>
          <w:szCs w:val="32"/>
          <w:highlight w:val="none"/>
        </w:rPr>
        <w:t>（可根据实际情况修改）</w:t>
      </w:r>
    </w:p>
    <w:tbl>
      <w:tblPr>
        <w:tblStyle w:val="27"/>
        <w:tblW w:w="967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195"/>
        <w:gridCol w:w="3785"/>
        <w:gridCol w:w="2987"/>
        <w:gridCol w:w="994"/>
      </w:tblGrid>
      <w:tr w14:paraId="6ED7E0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jc w:val="center"/>
        </w:trPr>
        <w:tc>
          <w:tcPr>
            <w:tcW w:w="716" w:type="dxa"/>
            <w:vMerge w:val="restart"/>
            <w:vAlign w:val="center"/>
          </w:tcPr>
          <w:p w14:paraId="62D529B3">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序号</w:t>
            </w:r>
          </w:p>
        </w:tc>
        <w:tc>
          <w:tcPr>
            <w:tcW w:w="1195" w:type="dxa"/>
            <w:vMerge w:val="restart"/>
            <w:vAlign w:val="center"/>
          </w:tcPr>
          <w:p w14:paraId="484C5F35">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货物</w:t>
            </w:r>
            <w:r>
              <w:rPr>
                <w:rFonts w:hint="eastAsia" w:asciiTheme="minorEastAsia" w:hAnsiTheme="minorEastAsia" w:eastAsiaTheme="minorEastAsia" w:cstheme="minorEastAsia"/>
                <w:bCs/>
                <w:color w:val="auto"/>
                <w:sz w:val="24"/>
                <w:szCs w:val="24"/>
                <w:highlight w:val="none"/>
              </w:rPr>
              <w:t>名称</w:t>
            </w:r>
          </w:p>
        </w:tc>
        <w:tc>
          <w:tcPr>
            <w:tcW w:w="3785" w:type="dxa"/>
            <w:vAlign w:val="center"/>
          </w:tcPr>
          <w:p w14:paraId="79C9E3B3">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谈判</w:t>
            </w:r>
            <w:r>
              <w:rPr>
                <w:rFonts w:hint="eastAsia" w:asciiTheme="minorEastAsia" w:hAnsiTheme="minorEastAsia" w:eastAsiaTheme="minorEastAsia" w:cstheme="minorEastAsia"/>
                <w:bCs/>
                <w:color w:val="auto"/>
                <w:sz w:val="24"/>
                <w:szCs w:val="24"/>
                <w:highlight w:val="none"/>
              </w:rPr>
              <w:t>文件规定</w:t>
            </w:r>
          </w:p>
        </w:tc>
        <w:tc>
          <w:tcPr>
            <w:tcW w:w="2987" w:type="dxa"/>
            <w:vAlign w:val="center"/>
          </w:tcPr>
          <w:p w14:paraId="0665E5F8">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响应</w:t>
            </w:r>
            <w:r>
              <w:rPr>
                <w:rFonts w:hint="eastAsia" w:asciiTheme="minorEastAsia" w:hAnsiTheme="minorEastAsia" w:eastAsiaTheme="minorEastAsia" w:cstheme="minorEastAsia"/>
                <w:bCs/>
                <w:color w:val="auto"/>
                <w:sz w:val="24"/>
                <w:szCs w:val="24"/>
                <w:highlight w:val="none"/>
              </w:rPr>
              <w:t>文件响应情况</w:t>
            </w:r>
          </w:p>
        </w:tc>
        <w:tc>
          <w:tcPr>
            <w:tcW w:w="994" w:type="dxa"/>
            <w:vMerge w:val="restart"/>
            <w:vAlign w:val="center"/>
          </w:tcPr>
          <w:p w14:paraId="3F4F6DD9">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偏离</w:t>
            </w:r>
          </w:p>
          <w:p w14:paraId="5DFB207C">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情况</w:t>
            </w:r>
          </w:p>
        </w:tc>
      </w:tr>
      <w:tr w14:paraId="75050A8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jc w:val="center"/>
        </w:trPr>
        <w:tc>
          <w:tcPr>
            <w:tcW w:w="716" w:type="dxa"/>
            <w:vMerge w:val="continue"/>
            <w:vAlign w:val="center"/>
          </w:tcPr>
          <w:p w14:paraId="1936871E">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1195" w:type="dxa"/>
            <w:vMerge w:val="continue"/>
            <w:vAlign w:val="center"/>
          </w:tcPr>
          <w:p w14:paraId="4F5D4595">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3785" w:type="dxa"/>
            <w:vAlign w:val="center"/>
          </w:tcPr>
          <w:p w14:paraId="365F14E3">
            <w:pPr>
              <w:spacing w:line="560" w:lineRule="exact"/>
              <w:jc w:val="center"/>
              <w:rPr>
                <w:rFonts w:hint="eastAsia" w:asciiTheme="minorEastAsia" w:hAnsiTheme="minorEastAsia" w:eastAsiaTheme="minorEastAsia" w:cstheme="minorEastAsia"/>
                <w:bCs/>
                <w:color w:val="auto"/>
                <w:spacing w:val="-6"/>
                <w:sz w:val="24"/>
                <w:szCs w:val="24"/>
                <w:highlight w:val="none"/>
              </w:rPr>
            </w:pPr>
            <w:r>
              <w:rPr>
                <w:rFonts w:hint="eastAsia" w:asciiTheme="minorEastAsia" w:hAnsiTheme="minorEastAsia" w:eastAsiaTheme="minorEastAsia" w:cstheme="minorEastAsia"/>
                <w:bCs/>
                <w:color w:val="auto"/>
                <w:sz w:val="24"/>
                <w:szCs w:val="24"/>
                <w:highlight w:val="none"/>
                <w:lang w:eastAsia="zh-CN"/>
              </w:rPr>
              <w:t>技术参数</w:t>
            </w:r>
          </w:p>
        </w:tc>
        <w:tc>
          <w:tcPr>
            <w:tcW w:w="2987" w:type="dxa"/>
            <w:vAlign w:val="center"/>
          </w:tcPr>
          <w:p w14:paraId="62BC8B98">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技术参数</w:t>
            </w:r>
          </w:p>
        </w:tc>
        <w:tc>
          <w:tcPr>
            <w:tcW w:w="994" w:type="dxa"/>
            <w:vMerge w:val="continue"/>
            <w:vAlign w:val="center"/>
          </w:tcPr>
          <w:p w14:paraId="20EDB066">
            <w:pPr>
              <w:spacing w:line="560" w:lineRule="exact"/>
              <w:jc w:val="center"/>
              <w:rPr>
                <w:rFonts w:hint="eastAsia" w:asciiTheme="minorEastAsia" w:hAnsiTheme="minorEastAsia" w:eastAsiaTheme="minorEastAsia" w:cstheme="minorEastAsia"/>
                <w:bCs/>
                <w:color w:val="auto"/>
                <w:sz w:val="24"/>
                <w:szCs w:val="24"/>
                <w:highlight w:val="none"/>
              </w:rPr>
            </w:pPr>
          </w:p>
        </w:tc>
      </w:tr>
      <w:tr w14:paraId="7CE1D4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716" w:type="dxa"/>
            <w:vAlign w:val="center"/>
          </w:tcPr>
          <w:p w14:paraId="7B87D80B">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w:t>
            </w:r>
          </w:p>
        </w:tc>
        <w:tc>
          <w:tcPr>
            <w:tcW w:w="1195" w:type="dxa"/>
            <w:vAlign w:val="center"/>
          </w:tcPr>
          <w:p w14:paraId="6CD101C5">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3785" w:type="dxa"/>
            <w:vAlign w:val="center"/>
          </w:tcPr>
          <w:p w14:paraId="162DE64E">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2987" w:type="dxa"/>
            <w:vAlign w:val="center"/>
          </w:tcPr>
          <w:p w14:paraId="01AE4B4E">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994" w:type="dxa"/>
            <w:vAlign w:val="center"/>
          </w:tcPr>
          <w:p w14:paraId="5F072CEC">
            <w:pPr>
              <w:spacing w:line="560" w:lineRule="exact"/>
              <w:jc w:val="center"/>
              <w:rPr>
                <w:rFonts w:hint="eastAsia" w:asciiTheme="minorEastAsia" w:hAnsiTheme="minorEastAsia" w:eastAsiaTheme="minorEastAsia" w:cstheme="minorEastAsia"/>
                <w:bCs/>
                <w:color w:val="auto"/>
                <w:sz w:val="24"/>
                <w:szCs w:val="24"/>
                <w:highlight w:val="none"/>
              </w:rPr>
            </w:pPr>
          </w:p>
        </w:tc>
      </w:tr>
      <w:tr w14:paraId="562A09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716" w:type="dxa"/>
            <w:vAlign w:val="center"/>
          </w:tcPr>
          <w:p w14:paraId="1DD9C250">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w:t>
            </w:r>
          </w:p>
        </w:tc>
        <w:tc>
          <w:tcPr>
            <w:tcW w:w="1195" w:type="dxa"/>
            <w:vAlign w:val="center"/>
          </w:tcPr>
          <w:p w14:paraId="2593ED88">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3785" w:type="dxa"/>
            <w:vAlign w:val="center"/>
          </w:tcPr>
          <w:p w14:paraId="38DE0DC0">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2987" w:type="dxa"/>
            <w:vAlign w:val="center"/>
          </w:tcPr>
          <w:p w14:paraId="0236FFDF">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994" w:type="dxa"/>
            <w:vAlign w:val="center"/>
          </w:tcPr>
          <w:p w14:paraId="4B68E72E">
            <w:pPr>
              <w:spacing w:line="560" w:lineRule="exact"/>
              <w:jc w:val="center"/>
              <w:rPr>
                <w:rFonts w:hint="eastAsia" w:asciiTheme="minorEastAsia" w:hAnsiTheme="minorEastAsia" w:eastAsiaTheme="minorEastAsia" w:cstheme="minorEastAsia"/>
                <w:bCs/>
                <w:color w:val="auto"/>
                <w:sz w:val="24"/>
                <w:szCs w:val="24"/>
                <w:highlight w:val="none"/>
              </w:rPr>
            </w:pPr>
          </w:p>
        </w:tc>
      </w:tr>
      <w:tr w14:paraId="5DABEF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716" w:type="dxa"/>
            <w:vAlign w:val="center"/>
          </w:tcPr>
          <w:p w14:paraId="1CDB8DFF">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w:t>
            </w:r>
          </w:p>
        </w:tc>
        <w:tc>
          <w:tcPr>
            <w:tcW w:w="1195" w:type="dxa"/>
            <w:vAlign w:val="center"/>
          </w:tcPr>
          <w:p w14:paraId="07948C7D">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3785" w:type="dxa"/>
            <w:vAlign w:val="center"/>
          </w:tcPr>
          <w:p w14:paraId="1F0CCB21">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2987" w:type="dxa"/>
            <w:vAlign w:val="center"/>
          </w:tcPr>
          <w:p w14:paraId="7F646B8F">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994" w:type="dxa"/>
            <w:vAlign w:val="center"/>
          </w:tcPr>
          <w:p w14:paraId="12763515">
            <w:pPr>
              <w:spacing w:line="560" w:lineRule="exact"/>
              <w:jc w:val="center"/>
              <w:rPr>
                <w:rFonts w:hint="eastAsia" w:asciiTheme="minorEastAsia" w:hAnsiTheme="minorEastAsia" w:eastAsiaTheme="minorEastAsia" w:cstheme="minorEastAsia"/>
                <w:bCs/>
                <w:color w:val="auto"/>
                <w:sz w:val="24"/>
                <w:szCs w:val="24"/>
                <w:highlight w:val="none"/>
              </w:rPr>
            </w:pPr>
          </w:p>
        </w:tc>
      </w:tr>
      <w:tr w14:paraId="262A3EC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716" w:type="dxa"/>
            <w:vAlign w:val="center"/>
          </w:tcPr>
          <w:p w14:paraId="123375E7">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w:t>
            </w:r>
          </w:p>
        </w:tc>
        <w:tc>
          <w:tcPr>
            <w:tcW w:w="1195" w:type="dxa"/>
            <w:vAlign w:val="center"/>
          </w:tcPr>
          <w:p w14:paraId="67711FB2">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3785" w:type="dxa"/>
            <w:vAlign w:val="center"/>
          </w:tcPr>
          <w:p w14:paraId="7E9AD820">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2987" w:type="dxa"/>
            <w:vAlign w:val="center"/>
          </w:tcPr>
          <w:p w14:paraId="0A8C044C">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994" w:type="dxa"/>
            <w:vAlign w:val="center"/>
          </w:tcPr>
          <w:p w14:paraId="0499FFC3">
            <w:pPr>
              <w:spacing w:line="560" w:lineRule="exact"/>
              <w:jc w:val="center"/>
              <w:rPr>
                <w:rFonts w:hint="eastAsia" w:asciiTheme="minorEastAsia" w:hAnsiTheme="minorEastAsia" w:eastAsiaTheme="minorEastAsia" w:cstheme="minorEastAsia"/>
                <w:bCs/>
                <w:color w:val="auto"/>
                <w:sz w:val="24"/>
                <w:szCs w:val="24"/>
                <w:highlight w:val="none"/>
              </w:rPr>
            </w:pPr>
          </w:p>
        </w:tc>
      </w:tr>
      <w:tr w14:paraId="3BEB0A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716" w:type="dxa"/>
            <w:vAlign w:val="center"/>
          </w:tcPr>
          <w:p w14:paraId="4EF2FBDB">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5</w:t>
            </w:r>
          </w:p>
        </w:tc>
        <w:tc>
          <w:tcPr>
            <w:tcW w:w="1195" w:type="dxa"/>
            <w:vAlign w:val="center"/>
          </w:tcPr>
          <w:p w14:paraId="091A9AF9">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3785" w:type="dxa"/>
            <w:vAlign w:val="center"/>
          </w:tcPr>
          <w:p w14:paraId="24BA08A2">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2987" w:type="dxa"/>
            <w:vAlign w:val="center"/>
          </w:tcPr>
          <w:p w14:paraId="64906EAE">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994" w:type="dxa"/>
            <w:vAlign w:val="center"/>
          </w:tcPr>
          <w:p w14:paraId="6EEBCDD3">
            <w:pPr>
              <w:spacing w:line="560" w:lineRule="exact"/>
              <w:jc w:val="center"/>
              <w:rPr>
                <w:rFonts w:hint="eastAsia" w:asciiTheme="minorEastAsia" w:hAnsiTheme="minorEastAsia" w:eastAsiaTheme="minorEastAsia" w:cstheme="minorEastAsia"/>
                <w:bCs/>
                <w:color w:val="auto"/>
                <w:sz w:val="24"/>
                <w:szCs w:val="24"/>
                <w:highlight w:val="none"/>
              </w:rPr>
            </w:pPr>
          </w:p>
        </w:tc>
      </w:tr>
      <w:tr w14:paraId="35D0DD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jc w:val="center"/>
        </w:trPr>
        <w:tc>
          <w:tcPr>
            <w:tcW w:w="716" w:type="dxa"/>
            <w:tcBorders>
              <w:bottom w:val="double" w:color="auto" w:sz="4" w:space="0"/>
            </w:tcBorders>
            <w:vAlign w:val="center"/>
          </w:tcPr>
          <w:p w14:paraId="7B7724BD">
            <w:pPr>
              <w:spacing w:line="560" w:lineRule="exact"/>
              <w:jc w:val="center"/>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w:t>
            </w:r>
          </w:p>
        </w:tc>
        <w:tc>
          <w:tcPr>
            <w:tcW w:w="1195" w:type="dxa"/>
            <w:tcBorders>
              <w:bottom w:val="double" w:color="auto" w:sz="4" w:space="0"/>
            </w:tcBorders>
            <w:vAlign w:val="center"/>
          </w:tcPr>
          <w:p w14:paraId="51C57ED3">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3785" w:type="dxa"/>
            <w:tcBorders>
              <w:bottom w:val="double" w:color="auto" w:sz="4" w:space="0"/>
            </w:tcBorders>
            <w:vAlign w:val="center"/>
          </w:tcPr>
          <w:p w14:paraId="7F24E3F0">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2987" w:type="dxa"/>
            <w:tcBorders>
              <w:bottom w:val="double" w:color="auto" w:sz="4" w:space="0"/>
            </w:tcBorders>
            <w:vAlign w:val="center"/>
          </w:tcPr>
          <w:p w14:paraId="1D25A927">
            <w:pPr>
              <w:spacing w:line="560" w:lineRule="exact"/>
              <w:jc w:val="center"/>
              <w:rPr>
                <w:rFonts w:hint="eastAsia" w:asciiTheme="minorEastAsia" w:hAnsiTheme="minorEastAsia" w:eastAsiaTheme="minorEastAsia" w:cstheme="minorEastAsia"/>
                <w:bCs/>
                <w:color w:val="auto"/>
                <w:sz w:val="24"/>
                <w:szCs w:val="24"/>
                <w:highlight w:val="none"/>
              </w:rPr>
            </w:pPr>
          </w:p>
        </w:tc>
        <w:tc>
          <w:tcPr>
            <w:tcW w:w="994" w:type="dxa"/>
            <w:tcBorders>
              <w:bottom w:val="double" w:color="auto" w:sz="4" w:space="0"/>
            </w:tcBorders>
            <w:vAlign w:val="center"/>
          </w:tcPr>
          <w:p w14:paraId="12EEE82A">
            <w:pPr>
              <w:spacing w:line="560" w:lineRule="exact"/>
              <w:jc w:val="center"/>
              <w:rPr>
                <w:rFonts w:hint="eastAsia" w:asciiTheme="minorEastAsia" w:hAnsiTheme="minorEastAsia" w:eastAsiaTheme="minorEastAsia" w:cstheme="minorEastAsia"/>
                <w:bCs/>
                <w:color w:val="auto"/>
                <w:sz w:val="24"/>
                <w:szCs w:val="24"/>
                <w:highlight w:val="none"/>
              </w:rPr>
            </w:pPr>
          </w:p>
        </w:tc>
      </w:tr>
    </w:tbl>
    <w:p w14:paraId="7A161A36">
      <w:pPr>
        <w:keepNext/>
        <w:keepLines/>
        <w:spacing w:before="100" w:beforeAutospacing="1" w:after="100" w:afterAutospacing="1" w:line="560" w:lineRule="exact"/>
        <w:jc w:val="center"/>
        <w:outlineLvl w:val="9"/>
        <w:rPr>
          <w:rFonts w:hint="eastAsia" w:ascii="仿宋_GB2312" w:hAnsi="仿宋_GB2312" w:eastAsia="仿宋_GB2312" w:cs="仿宋_GB2312"/>
          <w:bCs/>
          <w:color w:val="auto"/>
          <w:sz w:val="32"/>
          <w:szCs w:val="32"/>
          <w:highlight w:val="none"/>
        </w:rPr>
      </w:pPr>
    </w:p>
    <w:p w14:paraId="0744395A">
      <w:pPr>
        <w:keepNext w:val="0"/>
        <w:keepLines w:val="0"/>
        <w:pageBreakBefore w:val="0"/>
        <w:widowControl w:val="0"/>
        <w:kinsoku/>
        <w:wordWrap/>
        <w:overflowPunct/>
        <w:topLinePunct w:val="0"/>
        <w:autoSpaceDE/>
        <w:autoSpaceDN/>
        <w:bidi w:val="0"/>
        <w:adjustRightInd/>
        <w:snapToGrid/>
        <w:spacing w:line="600" w:lineRule="exact"/>
        <w:ind w:firstLine="4560" w:firstLineChars="1900"/>
        <w:jc w:val="left"/>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eastAsia="zh-CN"/>
        </w:rPr>
        <w:t>供应商</w:t>
      </w:r>
      <w:r>
        <w:rPr>
          <w:rFonts w:hint="eastAsia" w:asciiTheme="minorEastAsia" w:hAnsiTheme="minorEastAsia" w:eastAsiaTheme="minorEastAsia" w:cstheme="minorEastAsia"/>
          <w:bCs/>
          <w:color w:val="auto"/>
          <w:sz w:val="24"/>
          <w:szCs w:val="24"/>
          <w:highlight w:val="none"/>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盖章</w:t>
      </w:r>
      <w:r>
        <w:rPr>
          <w:rFonts w:hint="eastAsia" w:asciiTheme="minorEastAsia" w:hAnsiTheme="minorEastAsia" w:eastAsiaTheme="minorEastAsia" w:cstheme="minorEastAsia"/>
          <w:bCs/>
          <w:color w:val="auto"/>
          <w:sz w:val="24"/>
          <w:szCs w:val="24"/>
          <w:highlight w:val="none"/>
          <w:lang w:eastAsia="zh-CN"/>
        </w:rPr>
        <w:t>）</w:t>
      </w:r>
    </w:p>
    <w:p w14:paraId="2E9FCDBA">
      <w:pPr>
        <w:keepNext w:val="0"/>
        <w:keepLines w:val="0"/>
        <w:pageBreakBefore w:val="0"/>
        <w:widowControl w:val="0"/>
        <w:kinsoku/>
        <w:wordWrap/>
        <w:overflowPunct/>
        <w:topLinePunct w:val="0"/>
        <w:autoSpaceDE/>
        <w:autoSpaceDN/>
        <w:bidi w:val="0"/>
        <w:adjustRightInd/>
        <w:snapToGrid/>
        <w:spacing w:line="600" w:lineRule="exact"/>
        <w:ind w:firstLine="5520" w:firstLineChars="2300"/>
        <w:jc w:val="left"/>
        <w:textAlignment w:val="auto"/>
        <w:rPr>
          <w:rFonts w:hint="eastAsia" w:ascii="仿宋_GB2312" w:hAnsi="仿宋_GB2312" w:eastAsia="仿宋_GB2312" w:cs="仿宋_GB2312"/>
          <w:bCs/>
          <w:color w:val="auto"/>
          <w:sz w:val="32"/>
          <w:szCs w:val="32"/>
          <w:highlight w:val="none"/>
        </w:rPr>
      </w:pPr>
      <w:r>
        <w:rPr>
          <w:rFonts w:hint="eastAsia" w:asciiTheme="minorEastAsia" w:hAnsiTheme="minorEastAsia" w:eastAsiaTheme="minorEastAsia" w:cstheme="minorEastAsia"/>
          <w:bCs/>
          <w:color w:val="auto"/>
          <w:sz w:val="24"/>
          <w:szCs w:val="24"/>
          <w:highlight w:val="none"/>
        </w:rPr>
        <w:t>年     月     日</w:t>
      </w:r>
    </w:p>
    <w:p w14:paraId="59157275">
      <w:pPr>
        <w:tabs>
          <w:tab w:val="left" w:pos="630"/>
        </w:tabs>
        <w:spacing w:line="560" w:lineRule="exact"/>
        <w:rPr>
          <w:rFonts w:hint="eastAsia" w:ascii="仿宋_GB2312" w:hAnsi="仿宋_GB2312" w:eastAsia="仿宋_GB2312" w:cs="仿宋_GB2312"/>
          <w:color w:val="auto"/>
          <w:sz w:val="32"/>
          <w:szCs w:val="32"/>
          <w:highlight w:val="none"/>
        </w:rPr>
      </w:pPr>
    </w:p>
    <w:p w14:paraId="3C262F11">
      <w:pPr>
        <w:tabs>
          <w:tab w:val="left" w:pos="630"/>
        </w:tabs>
        <w:spacing w:line="560" w:lineRule="exact"/>
        <w:rPr>
          <w:rFonts w:hint="eastAsia" w:ascii="仿宋_GB2312" w:hAnsi="仿宋_GB2312" w:eastAsia="仿宋_GB2312" w:cs="仿宋_GB2312"/>
          <w:color w:val="auto"/>
          <w:sz w:val="32"/>
          <w:szCs w:val="32"/>
          <w:highlight w:val="none"/>
        </w:rPr>
      </w:pPr>
    </w:p>
    <w:p w14:paraId="21129095">
      <w:pPr>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eastAsia="zh-CN"/>
        </w:rPr>
        <w:br w:type="page"/>
      </w:r>
    </w:p>
    <w:p w14:paraId="027B12FD">
      <w:pPr>
        <w:keepNext/>
        <w:keepLines/>
        <w:pageBreakBefore w:val="0"/>
        <w:widowControl w:val="0"/>
        <w:numPr>
          <w:ilvl w:val="0"/>
          <w:numId w:val="0"/>
        </w:numPr>
        <w:kinsoku/>
        <w:wordWrap/>
        <w:overflowPunct/>
        <w:topLinePunct w:val="0"/>
        <w:autoSpaceDE/>
        <w:autoSpaceDN/>
        <w:bidi w:val="0"/>
        <w:adjustRightInd/>
        <w:snapToGrid/>
        <w:spacing w:line="500" w:lineRule="exact"/>
        <w:jc w:val="center"/>
        <w:textAlignment w:val="auto"/>
        <w:outlineLvl w:val="1"/>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lang w:eastAsia="zh-CN"/>
        </w:rPr>
        <w:t>六、</w:t>
      </w:r>
      <w:r>
        <w:rPr>
          <w:rFonts w:hint="eastAsia" w:asciiTheme="minorEastAsia" w:hAnsiTheme="minorEastAsia" w:eastAsiaTheme="minorEastAsia" w:cstheme="minorEastAsia"/>
          <w:b/>
          <w:bCs/>
          <w:color w:val="auto"/>
          <w:sz w:val="32"/>
          <w:szCs w:val="32"/>
          <w:highlight w:val="none"/>
        </w:rPr>
        <w:t>采购需求及相关要求响应详情</w:t>
      </w:r>
    </w:p>
    <w:p w14:paraId="1DF9B170">
      <w:pPr>
        <w:keepNext/>
        <w:keepLines/>
        <w:pageBreakBefore w:val="0"/>
        <w:widowControl w:val="0"/>
        <w:numPr>
          <w:ilvl w:val="0"/>
          <w:numId w:val="0"/>
        </w:numPr>
        <w:kinsoku/>
        <w:wordWrap/>
        <w:overflowPunct/>
        <w:topLinePunct w:val="0"/>
        <w:autoSpaceDE/>
        <w:autoSpaceDN/>
        <w:bidi w:val="0"/>
        <w:adjustRightInd/>
        <w:snapToGrid/>
        <w:spacing w:line="500" w:lineRule="exact"/>
        <w:jc w:val="both"/>
        <w:textAlignment w:val="auto"/>
        <w:outlineLvl w:val="9"/>
        <w:rPr>
          <w:rFonts w:hint="eastAsia" w:asciiTheme="minorEastAsia" w:hAnsiTheme="minorEastAsia" w:eastAsiaTheme="minorEastAsia" w:cstheme="minorEastAsia"/>
          <w:b/>
          <w:bCs/>
          <w:color w:val="auto"/>
          <w:sz w:val="32"/>
          <w:szCs w:val="32"/>
          <w:highlight w:val="none"/>
          <w:lang w:eastAsia="zh-CN"/>
        </w:rPr>
      </w:pPr>
    </w:p>
    <w:p w14:paraId="57B941ED">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671FC928">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53EB98DE">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0CD7078D">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r>
        <w:rPr>
          <w:rFonts w:hint="eastAsia" w:asciiTheme="minorEastAsia" w:hAnsiTheme="minorEastAsia" w:eastAsiaTheme="minorEastAsia" w:cstheme="minorEastAsia"/>
          <w:bCs/>
          <w:caps/>
          <w:color w:val="auto"/>
          <w:sz w:val="24"/>
          <w:szCs w:val="24"/>
          <w:highlight w:val="none"/>
        </w:rPr>
        <w:t>（本部分由供应商根据</w:t>
      </w:r>
      <w:r>
        <w:rPr>
          <w:rFonts w:hint="eastAsia" w:asciiTheme="minorEastAsia" w:hAnsiTheme="minorEastAsia" w:eastAsiaTheme="minorEastAsia" w:cstheme="minorEastAsia"/>
          <w:bCs/>
          <w:caps/>
          <w:color w:val="auto"/>
          <w:sz w:val="24"/>
          <w:szCs w:val="24"/>
          <w:highlight w:val="none"/>
          <w:lang w:val="en-US" w:eastAsia="zh-CN"/>
        </w:rPr>
        <w:t>谈判</w:t>
      </w:r>
      <w:r>
        <w:rPr>
          <w:rFonts w:hint="eastAsia" w:asciiTheme="minorEastAsia" w:hAnsiTheme="minorEastAsia" w:eastAsiaTheme="minorEastAsia" w:cstheme="minorEastAsia"/>
          <w:bCs/>
          <w:caps/>
          <w:color w:val="auto"/>
          <w:sz w:val="24"/>
          <w:szCs w:val="24"/>
          <w:highlight w:val="none"/>
        </w:rPr>
        <w:t>文件的采购需求和相关要求填写，附详细的方案和相应的承诺等。）</w:t>
      </w:r>
    </w:p>
    <w:p w14:paraId="185A1835">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0A29D8E5">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4A61E5E5">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7B226C8C">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1A44A20A">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7B4D4975">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2164849E">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47557893">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2ABF722E">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525EC27F">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3803A5F9">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6DDEC55B">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052F123A">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313EF347">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036818FE">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63F8D71B">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4BF50CDA">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59A184C5">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2456723D">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56C9FE88">
      <w:pPr>
        <w:pageBreakBefore w:val="0"/>
        <w:widowControl w:val="0"/>
        <w:kinsoku/>
        <w:wordWrap/>
        <w:overflowPunct/>
        <w:topLinePunct w:val="0"/>
        <w:autoSpaceDE/>
        <w:autoSpaceDN/>
        <w:bidi w:val="0"/>
        <w:adjustRightInd/>
        <w:snapToGrid/>
        <w:spacing w:line="500" w:lineRule="exact"/>
        <w:jc w:val="center"/>
        <w:textAlignment w:val="auto"/>
        <w:rPr>
          <w:rFonts w:hint="eastAsia" w:asciiTheme="minorEastAsia" w:hAnsiTheme="minorEastAsia" w:eastAsiaTheme="minorEastAsia" w:cstheme="minorEastAsia"/>
          <w:bCs/>
          <w:caps/>
          <w:color w:val="auto"/>
          <w:sz w:val="24"/>
          <w:szCs w:val="24"/>
          <w:highlight w:val="none"/>
        </w:rPr>
      </w:pPr>
    </w:p>
    <w:p w14:paraId="41F2F7D1">
      <w:pPr>
        <w:pageBreakBefore w:val="0"/>
        <w:widowControl w:val="0"/>
        <w:kinsoku/>
        <w:wordWrap/>
        <w:overflowPunct/>
        <w:topLinePunct w:val="0"/>
        <w:autoSpaceDE/>
        <w:autoSpaceDN/>
        <w:bidi w:val="0"/>
        <w:adjustRightInd/>
        <w:snapToGrid/>
        <w:spacing w:line="500" w:lineRule="exact"/>
        <w:jc w:val="center"/>
        <w:textAlignment w:val="auto"/>
        <w:outlineLvl w:val="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2"/>
          <w:szCs w:val="40"/>
          <w:highlight w:val="none"/>
          <w:lang w:eastAsia="zh-CN"/>
        </w:rPr>
        <w:t>七、</w:t>
      </w:r>
      <w:r>
        <w:rPr>
          <w:rFonts w:hint="eastAsia" w:asciiTheme="minorEastAsia" w:hAnsiTheme="minorEastAsia" w:eastAsiaTheme="minorEastAsia" w:cstheme="minorEastAsia"/>
          <w:b/>
          <w:bCs/>
          <w:color w:val="auto"/>
          <w:sz w:val="32"/>
          <w:szCs w:val="40"/>
          <w:highlight w:val="none"/>
        </w:rPr>
        <w:t>资格证明文件</w:t>
      </w:r>
    </w:p>
    <w:p w14:paraId="7CF937FC">
      <w:pPr>
        <w:keepNext/>
        <w:keepLines/>
        <w:pageBreakBefore w:val="0"/>
        <w:widowControl w:val="0"/>
        <w:kinsoku/>
        <w:wordWrap/>
        <w:overflowPunct/>
        <w:topLinePunct w:val="0"/>
        <w:autoSpaceDE/>
        <w:autoSpaceDN/>
        <w:bidi w:val="0"/>
        <w:adjustRightInd/>
        <w:snapToGrid/>
        <w:spacing w:before="0" w:after="0" w:line="500" w:lineRule="exact"/>
        <w:jc w:val="center"/>
        <w:textAlignment w:val="auto"/>
        <w:outlineLvl w:val="9"/>
        <w:rPr>
          <w:rFonts w:hint="eastAsia" w:ascii="仿宋_GB2312" w:hAnsi="仿宋_GB2312" w:eastAsia="仿宋_GB2312" w:cs="仿宋_GB2312"/>
          <w:color w:val="auto"/>
          <w:sz w:val="32"/>
          <w:highlight w:val="none"/>
        </w:rPr>
      </w:pPr>
      <w:bookmarkStart w:id="31" w:name="_Toc515647805"/>
      <w:bookmarkStart w:id="32" w:name="_Toc532473496"/>
      <w:bookmarkStart w:id="33" w:name="_Toc29899"/>
      <w:bookmarkStart w:id="34" w:name="_Toc2582310"/>
      <w:bookmarkStart w:id="35" w:name="_Toc17577"/>
      <w:r>
        <w:rPr>
          <w:rFonts w:hint="eastAsia" w:asciiTheme="minorEastAsia" w:hAnsiTheme="minorEastAsia" w:eastAsiaTheme="minorEastAsia" w:cstheme="minorEastAsia"/>
          <w:color w:val="auto"/>
          <w:sz w:val="28"/>
          <w:szCs w:val="28"/>
          <w:highlight w:val="none"/>
          <w:lang w:eastAsia="zh-CN"/>
        </w:rPr>
        <w:t>（一）</w:t>
      </w:r>
      <w:r>
        <w:rPr>
          <w:rFonts w:hint="eastAsia" w:asciiTheme="minorEastAsia" w:hAnsiTheme="minorEastAsia" w:eastAsiaTheme="minorEastAsia" w:cstheme="minorEastAsia"/>
          <w:color w:val="auto"/>
          <w:sz w:val="28"/>
          <w:szCs w:val="28"/>
          <w:highlight w:val="none"/>
        </w:rPr>
        <w:t>法人或者非法人组织的营业执照等证明文件</w:t>
      </w:r>
      <w:bookmarkEnd w:id="31"/>
      <w:bookmarkStart w:id="36" w:name="_Toc515647806"/>
      <w:r>
        <w:rPr>
          <w:rFonts w:hint="eastAsia" w:asciiTheme="minorEastAsia" w:hAnsiTheme="minorEastAsia" w:eastAsiaTheme="minorEastAsia" w:cstheme="minorEastAsia"/>
          <w:color w:val="auto"/>
          <w:sz w:val="28"/>
          <w:szCs w:val="28"/>
          <w:highlight w:val="none"/>
        </w:rPr>
        <w:t>或自然人的身份证明</w:t>
      </w:r>
      <w:bookmarkEnd w:id="32"/>
      <w:bookmarkEnd w:id="33"/>
      <w:bookmarkEnd w:id="34"/>
      <w:bookmarkEnd w:id="35"/>
      <w:bookmarkEnd w:id="36"/>
    </w:p>
    <w:p w14:paraId="65462D86">
      <w:pPr>
        <w:pStyle w:val="14"/>
        <w:tabs>
          <w:tab w:val="left" w:pos="5580"/>
        </w:tabs>
        <w:spacing w:line="560" w:lineRule="exact"/>
        <w:ind w:left="1080" w:leftChars="257" w:hanging="540"/>
        <w:jc w:val="center"/>
        <w:outlineLvl w:val="9"/>
        <w:rPr>
          <w:rFonts w:hint="eastAsia" w:ascii="仿宋_GB2312" w:hAnsi="仿宋_GB2312" w:eastAsia="仿宋_GB2312" w:cs="仿宋_GB2312"/>
          <w:b/>
          <w:color w:val="auto"/>
          <w:sz w:val="32"/>
          <w:szCs w:val="32"/>
          <w:highlight w:val="none"/>
          <w:lang w:eastAsia="zh-CN"/>
        </w:rPr>
      </w:pPr>
    </w:p>
    <w:p w14:paraId="3C0B06C0">
      <w:pPr>
        <w:pStyle w:val="14"/>
        <w:tabs>
          <w:tab w:val="left" w:pos="5580"/>
        </w:tabs>
        <w:spacing w:line="560" w:lineRule="exact"/>
        <w:ind w:left="1080" w:leftChars="257" w:hanging="540"/>
        <w:outlineLvl w:val="9"/>
        <w:rPr>
          <w:rFonts w:hint="eastAsia" w:ascii="仿宋_GB2312" w:hAnsi="仿宋_GB2312" w:eastAsia="仿宋_GB2312" w:cs="仿宋_GB2312"/>
          <w:b/>
          <w:color w:val="auto"/>
          <w:sz w:val="32"/>
          <w:szCs w:val="32"/>
          <w:highlight w:val="none"/>
          <w:lang w:eastAsia="zh-CN"/>
        </w:rPr>
      </w:pPr>
    </w:p>
    <w:p w14:paraId="7CE3DACB">
      <w:pPr>
        <w:pStyle w:val="14"/>
        <w:tabs>
          <w:tab w:val="left" w:pos="5580"/>
        </w:tabs>
        <w:spacing w:line="560" w:lineRule="exact"/>
        <w:ind w:left="1080" w:leftChars="257" w:hanging="540"/>
        <w:outlineLvl w:val="9"/>
        <w:rPr>
          <w:rFonts w:hint="eastAsia" w:ascii="仿宋_GB2312" w:hAnsi="仿宋_GB2312" w:eastAsia="仿宋_GB2312" w:cs="仿宋_GB2312"/>
          <w:b/>
          <w:color w:val="auto"/>
          <w:sz w:val="32"/>
          <w:szCs w:val="32"/>
          <w:highlight w:val="none"/>
          <w:lang w:eastAsia="zh-CN"/>
        </w:rPr>
      </w:pPr>
    </w:p>
    <w:p w14:paraId="420AB160">
      <w:pPr>
        <w:pStyle w:val="14"/>
        <w:tabs>
          <w:tab w:val="left" w:pos="5580"/>
        </w:tabs>
        <w:spacing w:line="560" w:lineRule="exact"/>
        <w:outlineLvl w:val="9"/>
        <w:rPr>
          <w:rFonts w:hint="eastAsia" w:ascii="仿宋_GB2312" w:hAnsi="仿宋_GB2312" w:eastAsia="仿宋_GB2312" w:cs="仿宋_GB2312"/>
          <w:color w:val="auto"/>
          <w:sz w:val="32"/>
          <w:szCs w:val="32"/>
          <w:highlight w:val="none"/>
          <w:lang w:eastAsia="zh-CN"/>
        </w:rPr>
      </w:pPr>
    </w:p>
    <w:p w14:paraId="0944F20E">
      <w:pPr>
        <w:pStyle w:val="14"/>
        <w:tabs>
          <w:tab w:val="left" w:pos="5580"/>
        </w:tabs>
        <w:spacing w:line="560" w:lineRule="exact"/>
        <w:outlineLvl w:val="9"/>
        <w:rPr>
          <w:rFonts w:hint="eastAsia" w:ascii="仿宋_GB2312" w:hAnsi="仿宋_GB2312" w:eastAsia="仿宋_GB2312" w:cs="仿宋_GB2312"/>
          <w:color w:val="auto"/>
          <w:sz w:val="32"/>
          <w:szCs w:val="32"/>
          <w:highlight w:val="none"/>
          <w:lang w:eastAsia="zh-CN"/>
        </w:rPr>
      </w:pPr>
    </w:p>
    <w:p w14:paraId="6EBE0494">
      <w:pPr>
        <w:pStyle w:val="14"/>
        <w:tabs>
          <w:tab w:val="left" w:pos="5580"/>
        </w:tabs>
        <w:spacing w:line="560" w:lineRule="exact"/>
        <w:outlineLvl w:val="9"/>
        <w:rPr>
          <w:rFonts w:hint="eastAsia" w:ascii="仿宋_GB2312" w:hAnsi="仿宋_GB2312" w:eastAsia="仿宋_GB2312" w:cs="仿宋_GB2312"/>
          <w:color w:val="auto"/>
          <w:sz w:val="32"/>
          <w:szCs w:val="32"/>
          <w:highlight w:val="none"/>
          <w:lang w:eastAsia="zh-CN"/>
        </w:rPr>
      </w:pPr>
    </w:p>
    <w:p w14:paraId="3B1047E2">
      <w:pPr>
        <w:pStyle w:val="14"/>
        <w:tabs>
          <w:tab w:val="left" w:pos="5580"/>
        </w:tabs>
        <w:spacing w:line="560" w:lineRule="exact"/>
        <w:outlineLvl w:val="9"/>
        <w:rPr>
          <w:rFonts w:hint="eastAsia" w:ascii="仿宋_GB2312" w:hAnsi="仿宋_GB2312" w:eastAsia="仿宋_GB2312" w:cs="仿宋_GB2312"/>
          <w:color w:val="auto"/>
          <w:sz w:val="32"/>
          <w:szCs w:val="32"/>
          <w:highlight w:val="none"/>
          <w:lang w:eastAsia="zh-CN"/>
        </w:rPr>
      </w:pPr>
    </w:p>
    <w:p w14:paraId="0C9EC833">
      <w:pPr>
        <w:pStyle w:val="14"/>
        <w:tabs>
          <w:tab w:val="left" w:pos="5580"/>
        </w:tabs>
        <w:spacing w:line="560" w:lineRule="exact"/>
        <w:outlineLvl w:val="9"/>
        <w:rPr>
          <w:rFonts w:hint="eastAsia" w:ascii="仿宋_GB2312" w:hAnsi="仿宋_GB2312" w:eastAsia="仿宋_GB2312" w:cs="仿宋_GB2312"/>
          <w:color w:val="auto"/>
          <w:sz w:val="32"/>
          <w:szCs w:val="32"/>
          <w:highlight w:val="none"/>
          <w:lang w:eastAsia="zh-CN"/>
        </w:rPr>
      </w:pPr>
    </w:p>
    <w:p w14:paraId="3F2DAAA1">
      <w:pPr>
        <w:pStyle w:val="14"/>
        <w:tabs>
          <w:tab w:val="left" w:pos="5580"/>
        </w:tabs>
        <w:spacing w:line="560" w:lineRule="exact"/>
        <w:outlineLvl w:val="9"/>
        <w:rPr>
          <w:rFonts w:hint="eastAsia" w:ascii="仿宋_GB2312" w:hAnsi="仿宋_GB2312" w:eastAsia="仿宋_GB2312" w:cs="仿宋_GB2312"/>
          <w:color w:val="auto"/>
          <w:sz w:val="32"/>
          <w:szCs w:val="32"/>
          <w:highlight w:val="none"/>
          <w:lang w:eastAsia="zh-CN"/>
        </w:rPr>
      </w:pPr>
    </w:p>
    <w:p w14:paraId="30389B5B">
      <w:pPr>
        <w:pStyle w:val="14"/>
        <w:tabs>
          <w:tab w:val="left" w:pos="5580"/>
        </w:tabs>
        <w:spacing w:line="560" w:lineRule="exact"/>
        <w:outlineLvl w:val="9"/>
        <w:rPr>
          <w:rFonts w:hint="eastAsia" w:ascii="仿宋_GB2312" w:hAnsi="仿宋_GB2312" w:eastAsia="仿宋_GB2312" w:cs="仿宋_GB2312"/>
          <w:color w:val="auto"/>
          <w:sz w:val="32"/>
          <w:szCs w:val="32"/>
          <w:highlight w:val="none"/>
          <w:lang w:eastAsia="zh-CN"/>
        </w:rPr>
      </w:pPr>
    </w:p>
    <w:p w14:paraId="5BDE7103">
      <w:pPr>
        <w:outlineLvl w:val="9"/>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br w:type="page"/>
      </w:r>
    </w:p>
    <w:p w14:paraId="0D96008E">
      <w:pPr>
        <w:pStyle w:val="20"/>
        <w:keepNext w:val="0"/>
        <w:keepLines w:val="0"/>
        <w:pageBreakBefore w:val="0"/>
        <w:widowControl w:val="0"/>
        <w:kinsoku/>
        <w:wordWrap/>
        <w:overflowPunct/>
        <w:topLinePunct w:val="0"/>
        <w:autoSpaceDE/>
        <w:autoSpaceDN/>
        <w:bidi w:val="0"/>
        <w:spacing w:before="0" w:beforeLines="0" w:after="0" w:afterLines="0" w:line="500" w:lineRule="exact"/>
        <w:jc w:val="center"/>
        <w:textAlignment w:val="auto"/>
        <w:outlineLvl w:val="9"/>
        <w:rPr>
          <w:rFonts w:hint="eastAsia" w:asciiTheme="minorEastAsia" w:hAnsiTheme="minorEastAsia" w:eastAsiaTheme="minorEastAsia" w:cstheme="minorEastAsia"/>
          <w:b/>
          <w:bCs w:val="0"/>
          <w:color w:val="auto"/>
          <w:sz w:val="28"/>
          <w:szCs w:val="28"/>
          <w:highlight w:val="none"/>
          <w:lang w:eastAsia="zh-CN"/>
        </w:rPr>
      </w:pPr>
    </w:p>
    <w:p w14:paraId="745C6E6F">
      <w:pPr>
        <w:spacing w:line="560" w:lineRule="exact"/>
        <w:jc w:val="center"/>
        <w:outlineLvl w:val="9"/>
        <w:rPr>
          <w:rFonts w:hint="eastAsia" w:ascii="仿宋" w:hAnsi="仿宋" w:eastAsia="仿宋" w:cs="仿宋"/>
          <w:b/>
          <w:color w:val="auto"/>
          <w:sz w:val="21"/>
          <w:szCs w:val="21"/>
          <w:highlight w:val="none"/>
        </w:rPr>
      </w:pPr>
      <w:r>
        <w:rPr>
          <w:rFonts w:hint="eastAsia" w:asciiTheme="minorEastAsia" w:hAnsiTheme="minorEastAsia" w:eastAsiaTheme="minorEastAsia" w:cstheme="minorEastAsia"/>
          <w:b/>
          <w:bCs w:val="0"/>
          <w:color w:val="auto"/>
          <w:sz w:val="24"/>
          <w:szCs w:val="24"/>
          <w:highlight w:val="none"/>
          <w:lang w:eastAsia="zh-CN"/>
        </w:rPr>
        <w:t>（二）</w:t>
      </w:r>
      <w:bookmarkStart w:id="37" w:name="_Toc2582314"/>
      <w:r>
        <w:rPr>
          <w:rFonts w:hint="eastAsia" w:ascii="仿宋" w:hAnsi="仿宋" w:eastAsia="仿宋" w:cs="仿宋"/>
          <w:b/>
          <w:bCs/>
          <w:color w:val="auto"/>
          <w:sz w:val="24"/>
          <w:szCs w:val="24"/>
          <w:highlight w:val="none"/>
        </w:rPr>
        <w:t>法人/负责人身份证明及授权委托书</w:t>
      </w:r>
    </w:p>
    <w:tbl>
      <w:tblPr>
        <w:tblStyle w:val="27"/>
        <w:tblW w:w="8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3001"/>
        <w:gridCol w:w="5796"/>
      </w:tblGrid>
      <w:tr w14:paraId="05F11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54" w:hRule="atLeast"/>
          <w:jc w:val="center"/>
        </w:trPr>
        <w:tc>
          <w:tcPr>
            <w:tcW w:w="3001" w:type="dxa"/>
            <w:noWrap w:val="0"/>
            <w:vAlign w:val="center"/>
          </w:tcPr>
          <w:p w14:paraId="26F963D2">
            <w:pPr>
              <w:widowControl w:val="0"/>
              <w:snapToGrid w:val="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授权委托书</w:t>
            </w:r>
          </w:p>
        </w:tc>
        <w:tc>
          <w:tcPr>
            <w:tcW w:w="5796" w:type="dxa"/>
            <w:noWrap w:val="0"/>
            <w:vAlign w:val="center"/>
          </w:tcPr>
          <w:p w14:paraId="26B4D26E">
            <w:pPr>
              <w:widowControl w:val="0"/>
              <w:snapToGrid w:val="0"/>
              <w:jc w:val="both"/>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bidi="ar-SA"/>
              </w:rPr>
              <w:t>法人/负责人授权委托书、法人及被授权人身份证复印件（法定代表人直接投标可不提供，但须提供法定代表人身份证复印件）</w:t>
            </w:r>
          </w:p>
        </w:tc>
      </w:tr>
    </w:tbl>
    <w:p w14:paraId="1F425513">
      <w:pPr>
        <w:spacing w:line="560" w:lineRule="exact"/>
        <w:jc w:val="center"/>
        <w:rPr>
          <w:rFonts w:hint="eastAsia" w:ascii="仿宋" w:hAnsi="仿宋" w:eastAsia="仿宋" w:cs="仿宋"/>
          <w:b/>
          <w:color w:val="auto"/>
          <w:sz w:val="21"/>
          <w:szCs w:val="21"/>
          <w:highlight w:val="none"/>
          <w:shd w:val="clear" w:color="auto" w:fill="FFFFFF"/>
        </w:rPr>
      </w:pPr>
      <w:r>
        <w:rPr>
          <w:rFonts w:hint="eastAsia" w:ascii="仿宋" w:hAnsi="仿宋" w:eastAsia="仿宋" w:cs="仿宋"/>
          <w:b/>
          <w:color w:val="auto"/>
          <w:sz w:val="21"/>
          <w:szCs w:val="21"/>
          <w:highlight w:val="none"/>
          <w:shd w:val="clear" w:color="auto" w:fill="FFFFFF"/>
        </w:rPr>
        <w:t>法人/负责人/自然人身份证明</w:t>
      </w:r>
    </w:p>
    <w:p w14:paraId="4D376D29">
      <w:pPr>
        <w:spacing w:line="560" w:lineRule="exact"/>
        <w:rPr>
          <w:rFonts w:hint="eastAsia" w:ascii="仿宋" w:hAnsi="仿宋" w:eastAsia="仿宋" w:cs="仿宋"/>
          <w:b/>
          <w:bCs/>
          <w:color w:val="auto"/>
          <w:sz w:val="21"/>
          <w:szCs w:val="21"/>
          <w:highlight w:val="none"/>
          <w:u w:val="single"/>
        </w:rPr>
      </w:pPr>
      <w:r>
        <w:rPr>
          <w:rFonts w:hint="eastAsia" w:ascii="仿宋" w:hAnsi="仿宋" w:eastAsia="仿宋" w:cs="仿宋"/>
          <w:color w:val="auto"/>
          <w:sz w:val="21"/>
          <w:szCs w:val="21"/>
          <w:highlight w:val="none"/>
        </w:rPr>
        <w:t>致：</w:t>
      </w:r>
      <w:r>
        <w:rPr>
          <w:rFonts w:hint="eastAsia" w:ascii="仿宋" w:hAnsi="仿宋" w:eastAsia="仿宋" w:cs="仿宋"/>
          <w:color w:val="auto"/>
          <w:sz w:val="21"/>
          <w:szCs w:val="21"/>
          <w:highlight w:val="none"/>
          <w:u w:val="single"/>
        </w:rPr>
        <w:t>（采购人/采购代理机构名称）</w:t>
      </w:r>
    </w:p>
    <w:p w14:paraId="78C0A2C3">
      <w:pPr>
        <w:spacing w:line="56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u w:val="single"/>
        </w:rPr>
        <w:t>（姓名</w:t>
      </w:r>
      <w:r>
        <w:rPr>
          <w:rFonts w:hint="eastAsia" w:ascii="仿宋" w:hAnsi="仿宋" w:eastAsia="仿宋" w:cs="仿宋"/>
          <w:b/>
          <w:bCs/>
          <w:color w:val="auto"/>
          <w:sz w:val="21"/>
          <w:szCs w:val="21"/>
          <w:highlight w:val="none"/>
        </w:rPr>
        <w:t>）现任</w:t>
      </w:r>
      <w:r>
        <w:rPr>
          <w:rFonts w:hint="eastAsia" w:ascii="仿宋" w:hAnsi="仿宋" w:eastAsia="仿宋" w:cs="仿宋"/>
          <w:b/>
          <w:bCs/>
          <w:color w:val="auto"/>
          <w:sz w:val="21"/>
          <w:szCs w:val="21"/>
          <w:highlight w:val="none"/>
          <w:u w:val="single"/>
        </w:rPr>
        <w:t>（投标供应商名称）、（担任）职务</w:t>
      </w:r>
      <w:r>
        <w:rPr>
          <w:rFonts w:hint="eastAsia" w:ascii="仿宋" w:hAnsi="仿宋" w:eastAsia="仿宋" w:cs="仿宋"/>
          <w:b/>
          <w:bCs/>
          <w:color w:val="auto"/>
          <w:sz w:val="21"/>
          <w:szCs w:val="21"/>
          <w:highlight w:val="none"/>
        </w:rPr>
        <w:t>，为</w:t>
      </w:r>
      <w:r>
        <w:rPr>
          <w:rFonts w:hint="eastAsia" w:ascii="仿宋" w:hAnsi="仿宋" w:eastAsia="仿宋" w:cs="仿宋"/>
          <w:b/>
          <w:bCs/>
          <w:color w:val="auto"/>
          <w:sz w:val="21"/>
          <w:szCs w:val="21"/>
          <w:highlight w:val="none"/>
          <w:u w:val="single"/>
        </w:rPr>
        <w:t>法定代表人（企业或单位负责人）</w:t>
      </w:r>
      <w:r>
        <w:rPr>
          <w:rFonts w:hint="eastAsia" w:ascii="仿宋" w:hAnsi="仿宋" w:eastAsia="仿宋" w:cs="仿宋"/>
          <w:b/>
          <w:bCs/>
          <w:color w:val="auto"/>
          <w:sz w:val="21"/>
          <w:szCs w:val="21"/>
          <w:highlight w:val="none"/>
        </w:rPr>
        <w:t>，特此证明。</w:t>
      </w:r>
    </w:p>
    <w:p w14:paraId="4FC258CF">
      <w:pPr>
        <w:spacing w:line="560" w:lineRule="exact"/>
        <w:ind w:firstLine="420" w:firstLineChars="200"/>
        <w:rPr>
          <w:rFonts w:hint="eastAsia" w:ascii="仿宋" w:hAnsi="仿宋" w:eastAsia="仿宋" w:cs="仿宋"/>
          <w:color w:val="auto"/>
          <w:sz w:val="21"/>
          <w:szCs w:val="21"/>
          <w:highlight w:val="none"/>
        </w:rPr>
      </w:pPr>
    </w:p>
    <w:p w14:paraId="20A4B865">
      <w:pPr>
        <w:tabs>
          <w:tab w:val="left" w:pos="5580"/>
        </w:tabs>
        <w:spacing w:line="560" w:lineRule="exact"/>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法定代表人身份证号：</w:t>
      </w:r>
      <w:r>
        <w:rPr>
          <w:rFonts w:hint="eastAsia" w:ascii="仿宋" w:hAnsi="仿宋" w:eastAsia="仿宋" w:cs="仿宋"/>
          <w:color w:val="auto"/>
          <w:sz w:val="21"/>
          <w:szCs w:val="21"/>
          <w:highlight w:val="none"/>
          <w:u w:val="single"/>
        </w:rPr>
        <w:t xml:space="preserve">            </w:t>
      </w:r>
    </w:p>
    <w:p w14:paraId="2435D693">
      <w:pPr>
        <w:spacing w:line="560" w:lineRule="exact"/>
        <w:ind w:left="8" w:leftChars="4"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法定代表人联系电话：</w:t>
      </w:r>
      <w:r>
        <w:rPr>
          <w:rFonts w:hint="eastAsia" w:ascii="仿宋" w:hAnsi="仿宋" w:eastAsia="仿宋" w:cs="仿宋"/>
          <w:color w:val="auto"/>
          <w:sz w:val="21"/>
          <w:szCs w:val="21"/>
          <w:highlight w:val="none"/>
          <w:u w:val="single"/>
        </w:rPr>
        <w:t xml:space="preserve">            </w:t>
      </w:r>
    </w:p>
    <w:p w14:paraId="7D664A7E">
      <w:pPr>
        <w:spacing w:line="560" w:lineRule="exact"/>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法定代表人（签字或盖章）：</w:t>
      </w:r>
      <w:r>
        <w:rPr>
          <w:rFonts w:hint="eastAsia" w:ascii="仿宋" w:hAnsi="仿宋" w:eastAsia="仿宋" w:cs="仿宋"/>
          <w:color w:val="auto"/>
          <w:sz w:val="21"/>
          <w:szCs w:val="21"/>
          <w:highlight w:val="none"/>
          <w:u w:val="single"/>
        </w:rPr>
        <w:t xml:space="preserve">                </w:t>
      </w:r>
    </w:p>
    <w:p w14:paraId="537408CB">
      <w:pPr>
        <w:spacing w:line="560" w:lineRule="exact"/>
        <w:ind w:firstLine="3045" w:firstLineChars="1450"/>
        <w:rPr>
          <w:rFonts w:hint="eastAsia" w:ascii="仿宋" w:hAnsi="仿宋" w:eastAsia="仿宋" w:cs="仿宋"/>
          <w:color w:val="auto"/>
          <w:sz w:val="21"/>
          <w:szCs w:val="21"/>
          <w:highlight w:val="none"/>
        </w:rPr>
      </w:pPr>
    </w:p>
    <w:p w14:paraId="3B7309FE">
      <w:pPr>
        <w:spacing w:line="560" w:lineRule="exact"/>
        <w:ind w:firstLine="1890" w:firstLineChars="9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供应商：</w:t>
      </w:r>
      <w:r>
        <w:rPr>
          <w:rFonts w:hint="eastAsia" w:ascii="仿宋" w:hAnsi="仿宋" w:eastAsia="仿宋" w:cs="仿宋"/>
          <w:color w:val="auto"/>
          <w:sz w:val="21"/>
          <w:szCs w:val="21"/>
          <w:highlight w:val="none"/>
          <w:u w:val="single"/>
        </w:rPr>
        <w:t xml:space="preserve">         （电子签章）        </w:t>
      </w:r>
    </w:p>
    <w:p w14:paraId="60D5DA35">
      <w:pPr>
        <w:spacing w:line="560" w:lineRule="exact"/>
        <w:ind w:firstLine="2520" w:firstLineChars="1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日期：</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年</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月</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rPr>
        <w:t>日</w:t>
      </w:r>
    </w:p>
    <w:p w14:paraId="79E125F6">
      <w:pPr>
        <w:shd w:val="clear" w:color="auto" w:fill="auto"/>
        <w:tabs>
          <w:tab w:val="left" w:pos="709"/>
        </w:tabs>
        <w:snapToGrid w:val="0"/>
        <w:spacing w:line="360" w:lineRule="auto"/>
        <w:ind w:left="142" w:firstLine="14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注：自然人可以只附身份证，不填写本表。</w:t>
      </w:r>
    </w:p>
    <w:p w14:paraId="527C2BF2">
      <w:pPr>
        <w:shd w:val="clear" w:color="auto" w:fill="auto"/>
        <w:tabs>
          <w:tab w:val="left" w:pos="709"/>
        </w:tabs>
        <w:snapToGrid w:val="0"/>
        <w:spacing w:line="360" w:lineRule="auto"/>
        <w:ind w:left="142" w:firstLine="142"/>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附：法定代表人/企业或单位负责人法人身份证（正反面）</w:t>
      </w:r>
    </w:p>
    <w:tbl>
      <w:tblPr>
        <w:tblStyle w:val="27"/>
        <w:tblpPr w:leftFromText="180" w:rightFromText="180" w:vertAnchor="text" w:horzAnchor="page" w:tblpX="6741" w:tblpY="52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652"/>
      </w:tblGrid>
      <w:tr w14:paraId="087ED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5" w:hRule="atLeast"/>
        </w:trPr>
        <w:tc>
          <w:tcPr>
            <w:tcW w:w="3652" w:type="dxa"/>
            <w:tcBorders>
              <w:top w:val="single" w:color="auto" w:sz="4" w:space="0"/>
              <w:bottom w:val="single" w:color="auto" w:sz="4" w:space="0"/>
            </w:tcBorders>
            <w:noWrap w:val="0"/>
            <w:vAlign w:val="center"/>
          </w:tcPr>
          <w:p w14:paraId="07BB1918">
            <w:pPr>
              <w:widowControl w:val="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身份证反面</w:t>
            </w:r>
          </w:p>
        </w:tc>
      </w:tr>
    </w:tbl>
    <w:p w14:paraId="7223572E">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652"/>
      </w:tblGrid>
      <w:tr w14:paraId="77F88B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5" w:hRule="atLeast"/>
        </w:trPr>
        <w:tc>
          <w:tcPr>
            <w:tcW w:w="3652" w:type="dxa"/>
            <w:tcBorders>
              <w:top w:val="single" w:color="auto" w:sz="4" w:space="0"/>
              <w:bottom w:val="single" w:color="auto" w:sz="4" w:space="0"/>
            </w:tcBorders>
            <w:noWrap w:val="0"/>
            <w:vAlign w:val="center"/>
          </w:tcPr>
          <w:p w14:paraId="5E48D470">
            <w:pPr>
              <w:widowControl w:val="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身份证正面</w:t>
            </w:r>
          </w:p>
        </w:tc>
      </w:tr>
    </w:tbl>
    <w:p w14:paraId="5AC0C7ED">
      <w:pPr>
        <w:spacing w:line="560" w:lineRule="exact"/>
        <w:jc w:val="center"/>
        <w:rPr>
          <w:rFonts w:hint="eastAsia" w:ascii="仿宋" w:hAnsi="仿宋" w:eastAsia="仿宋" w:cs="仿宋"/>
          <w:b/>
          <w:color w:val="auto"/>
          <w:sz w:val="21"/>
          <w:szCs w:val="21"/>
          <w:highlight w:val="none"/>
          <w:shd w:val="clear" w:color="auto" w:fill="FFFFFF"/>
        </w:rPr>
      </w:pPr>
    </w:p>
    <w:p w14:paraId="6EE32730">
      <w:pPr>
        <w:spacing w:line="560" w:lineRule="exact"/>
        <w:jc w:val="center"/>
        <w:rPr>
          <w:rFonts w:hint="eastAsia" w:ascii="仿宋" w:hAnsi="仿宋" w:eastAsia="仿宋" w:cs="仿宋"/>
          <w:b/>
          <w:color w:val="auto"/>
          <w:sz w:val="21"/>
          <w:szCs w:val="21"/>
          <w:highlight w:val="none"/>
          <w:shd w:val="clear" w:color="auto" w:fill="FFFFFF"/>
        </w:rPr>
      </w:pPr>
    </w:p>
    <w:p w14:paraId="50CE6BA8">
      <w:pPr>
        <w:autoSpaceDE w:val="0"/>
        <w:autoSpaceDN w:val="0"/>
        <w:adjustRightInd w:val="0"/>
        <w:jc w:val="left"/>
        <w:rPr>
          <w:rFonts w:hint="eastAsia" w:ascii="Times New Roman" w:hAnsi="Times New Roman" w:eastAsia="宋体"/>
          <w:color w:val="auto"/>
          <w:kern w:val="0"/>
          <w:sz w:val="21"/>
          <w:szCs w:val="21"/>
          <w:highlight w:val="none"/>
        </w:rPr>
      </w:pPr>
    </w:p>
    <w:p w14:paraId="0C8953AC">
      <w:pPr>
        <w:spacing w:line="560" w:lineRule="exact"/>
        <w:jc w:val="center"/>
        <w:rPr>
          <w:rFonts w:hint="eastAsia" w:ascii="仿宋" w:hAnsi="仿宋" w:eastAsia="仿宋" w:cs="仿宋"/>
          <w:b/>
          <w:color w:val="auto"/>
          <w:sz w:val="21"/>
          <w:szCs w:val="21"/>
          <w:highlight w:val="none"/>
          <w:shd w:val="clear" w:color="auto" w:fill="FFFFFF"/>
        </w:rPr>
      </w:pPr>
    </w:p>
    <w:p w14:paraId="60D07C7F">
      <w:pPr>
        <w:spacing w:line="560" w:lineRule="exact"/>
        <w:jc w:val="center"/>
        <w:rPr>
          <w:rFonts w:hint="eastAsia" w:ascii="仿宋" w:hAnsi="仿宋" w:eastAsia="仿宋" w:cs="仿宋"/>
          <w:b/>
          <w:color w:val="auto"/>
          <w:sz w:val="21"/>
          <w:szCs w:val="21"/>
          <w:highlight w:val="none"/>
          <w:shd w:val="clear" w:color="auto" w:fill="FFFFFF"/>
        </w:rPr>
      </w:pPr>
    </w:p>
    <w:p w14:paraId="38DEDE97">
      <w:pPr>
        <w:spacing w:line="560" w:lineRule="exact"/>
        <w:jc w:val="center"/>
        <w:rPr>
          <w:rFonts w:hint="eastAsia" w:ascii="仿宋" w:hAnsi="仿宋" w:eastAsia="仿宋" w:cs="仿宋"/>
          <w:b/>
          <w:color w:val="auto"/>
          <w:sz w:val="21"/>
          <w:szCs w:val="21"/>
          <w:highlight w:val="none"/>
          <w:shd w:val="clear" w:color="auto" w:fill="FFFFFF"/>
        </w:rPr>
      </w:pPr>
    </w:p>
    <w:p w14:paraId="675A02DC">
      <w:pPr>
        <w:spacing w:line="560" w:lineRule="exact"/>
        <w:jc w:val="center"/>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shd w:val="clear" w:color="auto" w:fill="FFFFFF"/>
        </w:rPr>
        <w:t>法定代表人授权委托书</w:t>
      </w:r>
    </w:p>
    <w:p w14:paraId="6B7F0A7C">
      <w:pPr>
        <w:spacing w:line="5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致：</w:t>
      </w:r>
      <w:r>
        <w:rPr>
          <w:rFonts w:hint="eastAsia" w:ascii="仿宋" w:hAnsi="仿宋" w:eastAsia="仿宋" w:cs="仿宋"/>
          <w:color w:val="auto"/>
          <w:sz w:val="21"/>
          <w:szCs w:val="21"/>
          <w:highlight w:val="none"/>
          <w:u w:val="single"/>
        </w:rPr>
        <w:t>（采购人/采购代理机构名称）</w:t>
      </w:r>
    </w:p>
    <w:p w14:paraId="6B8129D8">
      <w:pPr>
        <w:spacing w:line="560" w:lineRule="exact"/>
        <w:ind w:firstLine="645"/>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本授权书声明：</w:t>
      </w:r>
      <w:r>
        <w:rPr>
          <w:rFonts w:hint="eastAsia" w:ascii="仿宋" w:hAnsi="仿宋" w:eastAsia="仿宋" w:cs="仿宋"/>
          <w:bCs/>
          <w:color w:val="auto"/>
          <w:sz w:val="21"/>
          <w:szCs w:val="21"/>
          <w:highlight w:val="none"/>
          <w:u w:val="single"/>
        </w:rPr>
        <w:t>（投标供应商名称）</w:t>
      </w:r>
      <w:r>
        <w:rPr>
          <w:rFonts w:hint="eastAsia" w:ascii="仿宋" w:hAnsi="仿宋" w:eastAsia="仿宋" w:cs="仿宋"/>
          <w:bCs/>
          <w:color w:val="auto"/>
          <w:sz w:val="21"/>
          <w:szCs w:val="21"/>
          <w:highlight w:val="none"/>
        </w:rPr>
        <w:t>的</w:t>
      </w:r>
      <w:r>
        <w:rPr>
          <w:rFonts w:hint="eastAsia" w:ascii="仿宋" w:hAnsi="仿宋" w:eastAsia="仿宋" w:cs="仿宋"/>
          <w:bCs/>
          <w:color w:val="auto"/>
          <w:sz w:val="21"/>
          <w:szCs w:val="21"/>
          <w:highlight w:val="none"/>
          <w:u w:val="single"/>
        </w:rPr>
        <w:t xml:space="preserve"> （法人代表姓名、职务）</w:t>
      </w:r>
      <w:r>
        <w:rPr>
          <w:rFonts w:hint="eastAsia" w:ascii="仿宋" w:hAnsi="仿宋" w:eastAsia="仿宋" w:cs="仿宋"/>
          <w:bCs/>
          <w:color w:val="auto"/>
          <w:sz w:val="21"/>
          <w:szCs w:val="21"/>
          <w:highlight w:val="none"/>
        </w:rPr>
        <w:t>授权</w:t>
      </w:r>
      <w:r>
        <w:rPr>
          <w:rFonts w:hint="eastAsia" w:ascii="仿宋" w:hAnsi="仿宋" w:eastAsia="仿宋" w:cs="仿宋"/>
          <w:bCs/>
          <w:color w:val="auto"/>
          <w:sz w:val="21"/>
          <w:szCs w:val="21"/>
          <w:highlight w:val="none"/>
          <w:u w:val="single"/>
        </w:rPr>
        <w:t>（被授权人的姓名、职务）</w:t>
      </w:r>
      <w:r>
        <w:rPr>
          <w:rFonts w:hint="eastAsia" w:ascii="仿宋" w:hAnsi="仿宋" w:eastAsia="仿宋" w:cs="仿宋"/>
          <w:bCs/>
          <w:color w:val="auto"/>
          <w:sz w:val="21"/>
          <w:szCs w:val="21"/>
          <w:highlight w:val="none"/>
        </w:rPr>
        <w:t>为我方就</w:t>
      </w:r>
      <w:r>
        <w:rPr>
          <w:rFonts w:hint="eastAsia" w:ascii="仿宋" w:hAnsi="仿宋" w:eastAsia="仿宋" w:cs="仿宋"/>
          <w:bCs/>
          <w:color w:val="auto"/>
          <w:sz w:val="21"/>
          <w:szCs w:val="21"/>
          <w:highlight w:val="none"/>
          <w:u w:val="single"/>
        </w:rPr>
        <w:t>（采购项目名称）</w:t>
      </w:r>
      <w:r>
        <w:rPr>
          <w:rFonts w:hint="eastAsia" w:ascii="仿宋" w:hAnsi="仿宋" w:eastAsia="仿宋" w:cs="仿宋"/>
          <w:bCs/>
          <w:color w:val="auto"/>
          <w:sz w:val="21"/>
          <w:szCs w:val="21"/>
          <w:highlight w:val="none"/>
        </w:rPr>
        <w:t>项目投标活动的合法代理人，以我方名义全权处理与该项目有关的一切事务。</w:t>
      </w:r>
    </w:p>
    <w:p w14:paraId="365D2BAA">
      <w:pPr>
        <w:spacing w:line="560" w:lineRule="exact"/>
        <w:ind w:firstLine="645"/>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本授权书于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日签字生效</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特此声明。</w:t>
      </w:r>
    </w:p>
    <w:p w14:paraId="21113B70">
      <w:pPr>
        <w:spacing w:line="560" w:lineRule="exact"/>
        <w:ind w:firstLine="645"/>
        <w:rPr>
          <w:rFonts w:hint="eastAsia" w:ascii="仿宋" w:hAnsi="仿宋" w:eastAsia="仿宋" w:cs="仿宋"/>
          <w:bCs/>
          <w:color w:val="auto"/>
          <w:sz w:val="21"/>
          <w:szCs w:val="21"/>
          <w:highlight w:val="none"/>
        </w:rPr>
      </w:pPr>
    </w:p>
    <w:p w14:paraId="084FE5B1">
      <w:pPr>
        <w:tabs>
          <w:tab w:val="left" w:pos="5580"/>
        </w:tabs>
        <w:spacing w:line="560" w:lineRule="exact"/>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投标供应商（电子签章）：</w:t>
      </w:r>
      <w:r>
        <w:rPr>
          <w:rFonts w:hint="eastAsia" w:ascii="仿宋" w:hAnsi="仿宋" w:eastAsia="仿宋" w:cs="仿宋"/>
          <w:color w:val="auto"/>
          <w:sz w:val="21"/>
          <w:szCs w:val="21"/>
          <w:highlight w:val="none"/>
          <w:u w:val="single"/>
        </w:rPr>
        <w:t xml:space="preserve">                              </w:t>
      </w:r>
    </w:p>
    <w:p w14:paraId="5C0CB64C">
      <w:pPr>
        <w:tabs>
          <w:tab w:val="left" w:pos="5580"/>
        </w:tabs>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法定代表人（签字或签章）：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14:paraId="5862CAB0">
      <w:pPr>
        <w:tabs>
          <w:tab w:val="left" w:pos="5580"/>
        </w:tabs>
        <w:spacing w:line="560" w:lineRule="exact"/>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身份证号：</w:t>
      </w:r>
      <w:r>
        <w:rPr>
          <w:rFonts w:hint="eastAsia" w:ascii="仿宋" w:hAnsi="仿宋" w:eastAsia="仿宋" w:cs="仿宋"/>
          <w:color w:val="auto"/>
          <w:sz w:val="21"/>
          <w:szCs w:val="21"/>
          <w:highlight w:val="none"/>
          <w:u w:val="single"/>
        </w:rPr>
        <w:t xml:space="preserve">（标签化）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14:paraId="0BC097A9">
      <w:pPr>
        <w:tabs>
          <w:tab w:val="left" w:pos="5580"/>
        </w:tabs>
        <w:spacing w:line="560" w:lineRule="exact"/>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（标签化）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14:paraId="75A820AD">
      <w:pPr>
        <w:tabs>
          <w:tab w:val="left" w:pos="5580"/>
        </w:tabs>
        <w:spacing w:line="560" w:lineRule="exact"/>
        <w:ind w:firstLine="420" w:firstLineChars="200"/>
        <w:rPr>
          <w:rFonts w:hint="eastAsia" w:ascii="仿宋" w:hAnsi="仿宋" w:eastAsia="仿宋" w:cs="仿宋"/>
          <w:color w:val="auto"/>
          <w:sz w:val="21"/>
          <w:szCs w:val="21"/>
          <w:highlight w:val="none"/>
        </w:rPr>
      </w:pPr>
    </w:p>
    <w:p w14:paraId="13E3D334">
      <w:pPr>
        <w:tabs>
          <w:tab w:val="left" w:pos="5580"/>
        </w:tabs>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委托代理人（签字或签章）：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14:paraId="68A89C6B">
      <w:pPr>
        <w:tabs>
          <w:tab w:val="left" w:pos="5580"/>
        </w:tabs>
        <w:spacing w:line="560" w:lineRule="exact"/>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身份证号：</w:t>
      </w:r>
      <w:r>
        <w:rPr>
          <w:rFonts w:hint="eastAsia" w:ascii="仿宋" w:hAnsi="仿宋" w:eastAsia="仿宋" w:cs="仿宋"/>
          <w:color w:val="auto"/>
          <w:sz w:val="21"/>
          <w:szCs w:val="21"/>
          <w:highlight w:val="none"/>
          <w:u w:val="single"/>
        </w:rPr>
        <w:t xml:space="preserve">（标签化）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14:paraId="5A54FBC6">
      <w:pPr>
        <w:tabs>
          <w:tab w:val="left" w:pos="5580"/>
        </w:tabs>
        <w:spacing w:line="560" w:lineRule="exact"/>
        <w:ind w:firstLine="420" w:firstLineChars="20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联系电话：</w:t>
      </w:r>
      <w:r>
        <w:rPr>
          <w:rFonts w:hint="eastAsia" w:ascii="仿宋" w:hAnsi="仿宋" w:eastAsia="仿宋" w:cs="仿宋"/>
          <w:color w:val="auto"/>
          <w:sz w:val="21"/>
          <w:szCs w:val="21"/>
          <w:highlight w:val="none"/>
          <w:u w:val="single"/>
        </w:rPr>
        <w:t xml:space="preserve">（标签化）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p>
    <w:p w14:paraId="159DD5A6">
      <w:pPr>
        <w:adjustRightInd w:val="0"/>
        <w:snapToGrid w:val="0"/>
        <w:spacing w:line="560" w:lineRule="exact"/>
        <w:ind w:firstLine="403" w:firstLineChars="192"/>
        <w:rPr>
          <w:rFonts w:hint="eastAsia" w:ascii="仿宋" w:hAnsi="仿宋" w:eastAsia="仿宋" w:cs="仿宋"/>
          <w:color w:val="auto"/>
          <w:sz w:val="21"/>
          <w:szCs w:val="21"/>
          <w:highlight w:val="none"/>
        </w:rPr>
      </w:pPr>
    </w:p>
    <w:p w14:paraId="40D46174">
      <w:pPr>
        <w:adjustRightInd w:val="0"/>
        <w:snapToGrid w:val="0"/>
        <w:spacing w:line="560" w:lineRule="exact"/>
        <w:ind w:firstLine="405" w:firstLineChars="192"/>
        <w:rPr>
          <w:rFonts w:hint="eastAsia" w:ascii="仿宋" w:hAnsi="仿宋" w:eastAsia="仿宋" w:cs="仿宋"/>
          <w:b/>
          <w:bCs/>
          <w:iCs/>
          <w:color w:val="auto"/>
          <w:sz w:val="21"/>
          <w:szCs w:val="21"/>
          <w:highlight w:val="none"/>
          <w:shd w:val="clear" w:color="auto" w:fill="FFFFFF"/>
        </w:rPr>
      </w:pPr>
      <w:r>
        <w:rPr>
          <w:rFonts w:hint="eastAsia" w:ascii="仿宋" w:hAnsi="仿宋" w:eastAsia="仿宋" w:cs="仿宋"/>
          <w:b/>
          <w:bCs/>
          <w:iCs/>
          <w:color w:val="auto"/>
          <w:sz w:val="21"/>
          <w:szCs w:val="21"/>
          <w:highlight w:val="none"/>
          <w:shd w:val="clear" w:color="auto" w:fill="FFFFFF"/>
        </w:rPr>
        <w:t>注：自然人投标的或法定代表人投标的无需提供授权委托书。</w:t>
      </w:r>
    </w:p>
    <w:p w14:paraId="3E78A5F4">
      <w:pPr>
        <w:spacing w:line="560" w:lineRule="exact"/>
        <w:rPr>
          <w:rFonts w:hint="eastAsia" w:ascii="仿宋" w:hAnsi="仿宋" w:eastAsia="仿宋" w:cs="仿宋"/>
          <w:color w:val="auto"/>
          <w:sz w:val="21"/>
          <w:szCs w:val="21"/>
          <w:highlight w:val="none"/>
        </w:rPr>
      </w:pPr>
    </w:p>
    <w:p w14:paraId="31F39DF8">
      <w:pPr>
        <w:tabs>
          <w:tab w:val="left" w:pos="5580"/>
        </w:tabs>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附：被授权人身份证（正反面）</w:t>
      </w:r>
    </w:p>
    <w:p w14:paraId="17A83F08">
      <w:pPr>
        <w:rPr>
          <w:rFonts w:hint="eastAsia" w:ascii="仿宋" w:hAnsi="仿宋" w:eastAsia="仿宋" w:cs="仿宋"/>
          <w:b/>
          <w:bCs/>
          <w:vanish/>
          <w:color w:val="auto"/>
          <w:sz w:val="21"/>
          <w:szCs w:val="21"/>
          <w:highlight w:val="none"/>
        </w:rPr>
      </w:pPr>
    </w:p>
    <w:tbl>
      <w:tblPr>
        <w:tblStyle w:val="27"/>
        <w:tblpPr w:leftFromText="180" w:rightFromText="180" w:vertAnchor="text" w:horzAnchor="page" w:tblpX="2277" w:tblpY="385"/>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652"/>
      </w:tblGrid>
      <w:tr w14:paraId="29F05B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5" w:hRule="atLeast"/>
        </w:trPr>
        <w:tc>
          <w:tcPr>
            <w:tcW w:w="3652" w:type="dxa"/>
            <w:tcBorders>
              <w:top w:val="single" w:color="auto" w:sz="4" w:space="0"/>
              <w:bottom w:val="single" w:color="auto" w:sz="4" w:space="0"/>
            </w:tcBorders>
            <w:noWrap w:val="0"/>
            <w:vAlign w:val="center"/>
          </w:tcPr>
          <w:p w14:paraId="3195E941">
            <w:pPr>
              <w:widowControl w:val="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身份证正面</w:t>
            </w:r>
          </w:p>
        </w:tc>
      </w:tr>
    </w:tbl>
    <w:tbl>
      <w:tblPr>
        <w:tblStyle w:val="27"/>
        <w:tblpPr w:leftFromText="180" w:rightFromText="180" w:vertAnchor="text" w:horzAnchor="page" w:tblpX="6799" w:tblpY="28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652"/>
      </w:tblGrid>
      <w:tr w14:paraId="64F892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5" w:hRule="atLeast"/>
        </w:trPr>
        <w:tc>
          <w:tcPr>
            <w:tcW w:w="3652" w:type="dxa"/>
            <w:tcBorders>
              <w:top w:val="single" w:color="auto" w:sz="4" w:space="0"/>
              <w:bottom w:val="single" w:color="auto" w:sz="4" w:space="0"/>
            </w:tcBorders>
            <w:noWrap w:val="0"/>
            <w:vAlign w:val="center"/>
          </w:tcPr>
          <w:p w14:paraId="52D36CFB">
            <w:pPr>
              <w:widowControl w:val="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身份证反面</w:t>
            </w:r>
          </w:p>
        </w:tc>
      </w:tr>
    </w:tbl>
    <w:p w14:paraId="659AA9CD">
      <w:pPr>
        <w:spacing w:line="560" w:lineRule="exact"/>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p w14:paraId="47423F79">
      <w:pPr>
        <w:spacing w:line="360" w:lineRule="exact"/>
        <w:ind w:firstLine="420" w:firstLineChars="200"/>
        <w:rPr>
          <w:rFonts w:hint="eastAsia" w:ascii="仿宋" w:hAnsi="仿宋" w:eastAsia="仿宋" w:cs="仿宋"/>
          <w:color w:val="auto"/>
          <w:sz w:val="21"/>
          <w:szCs w:val="21"/>
          <w:highlight w:val="none"/>
        </w:rPr>
      </w:pPr>
    </w:p>
    <w:p w14:paraId="52EA0F3E">
      <w:pPr>
        <w:keepNext w:val="0"/>
        <w:keepLines w:val="0"/>
        <w:pageBreakBefore w:val="0"/>
        <w:widowControl w:val="0"/>
        <w:kinsoku/>
        <w:wordWrap/>
        <w:overflowPunct/>
        <w:topLinePunct w:val="0"/>
        <w:autoSpaceDE/>
        <w:autoSpaceDN/>
        <w:bidi w:val="0"/>
        <w:adjustRightInd w:val="0"/>
        <w:snapToGrid w:val="0"/>
        <w:spacing w:line="500" w:lineRule="exact"/>
        <w:ind w:firstLine="405" w:firstLineChars="192"/>
        <w:jc w:val="left"/>
        <w:textAlignment w:val="auto"/>
        <w:outlineLvl w:val="9"/>
        <w:rPr>
          <w:rFonts w:hint="eastAsia" w:asciiTheme="minorEastAsia" w:hAnsiTheme="minorEastAsia" w:eastAsiaTheme="minorEastAsia" w:cstheme="minorEastAsia"/>
          <w:b/>
          <w:bCs/>
          <w:color w:val="auto"/>
          <w:sz w:val="24"/>
          <w:szCs w:val="24"/>
          <w:highlight w:val="none"/>
        </w:rPr>
      </w:pPr>
      <w:r>
        <w:rPr>
          <w:rFonts w:hint="eastAsia" w:ascii="仿宋" w:hAnsi="仿宋" w:eastAsia="仿宋" w:cs="仿宋"/>
          <w:b/>
          <w:bCs/>
          <w:color w:val="auto"/>
          <w:sz w:val="21"/>
          <w:szCs w:val="21"/>
          <w:highlight w:val="none"/>
        </w:rPr>
        <w:br w:type="page"/>
      </w:r>
    </w:p>
    <w:p w14:paraId="3FD89D28">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8"/>
          <w:szCs w:val="28"/>
          <w:highlight w:val="none"/>
          <w:lang w:eastAsia="zh-CN"/>
        </w:rPr>
        <w:t>（三）</w:t>
      </w:r>
      <w:r>
        <w:rPr>
          <w:rFonts w:hint="eastAsia" w:eastAsia="宋体" w:cs="Times New Roman"/>
          <w:b/>
          <w:bCs/>
          <w:color w:val="auto"/>
          <w:sz w:val="24"/>
          <w:szCs w:val="24"/>
          <w:highlight w:val="none"/>
          <w:lang w:eastAsia="zh-CN"/>
        </w:rPr>
        <w:t>供应商</w:t>
      </w:r>
      <w:r>
        <w:rPr>
          <w:rFonts w:hint="default" w:ascii="Times New Roman" w:hAnsi="Times New Roman" w:eastAsia="宋体" w:cs="Times New Roman"/>
          <w:b/>
          <w:bCs/>
          <w:color w:val="auto"/>
          <w:sz w:val="24"/>
          <w:szCs w:val="24"/>
          <w:highlight w:val="none"/>
          <w:lang w:eastAsia="zh-CN"/>
        </w:rPr>
        <w:t>资格承诺书</w:t>
      </w:r>
    </w:p>
    <w:p w14:paraId="65A67A1C">
      <w:pPr>
        <w:shd w:val="clear" w:color="auto" w:fill="auto"/>
        <w:spacing w:line="480" w:lineRule="exact"/>
        <w:jc w:val="center"/>
        <w:rPr>
          <w:rFonts w:hint="eastAsia" w:eastAsia="宋体" w:cs="Times New Roman"/>
          <w:b/>
          <w:bCs/>
          <w:color w:val="auto"/>
          <w:sz w:val="24"/>
          <w:szCs w:val="24"/>
          <w:highlight w:val="none"/>
          <w:lang w:eastAsia="zh-CN"/>
        </w:rPr>
      </w:pPr>
    </w:p>
    <w:p w14:paraId="C2190E00">
      <w:pPr>
        <w:shd w:val="clear" w:color="auto" w:fill="auto"/>
        <w:spacing w:line="480" w:lineRule="exact"/>
        <w:jc w:val="center"/>
        <w:rPr>
          <w:rFonts w:hint="default" w:ascii="Times New Roman" w:hAnsi="Times New Roman" w:eastAsia="宋体" w:cs="Times New Roman"/>
          <w:b/>
          <w:bCs/>
          <w:color w:val="auto"/>
          <w:sz w:val="24"/>
          <w:szCs w:val="24"/>
          <w:highlight w:val="none"/>
          <w:lang w:eastAsia="zh-CN"/>
        </w:rPr>
      </w:pPr>
      <w:r>
        <w:rPr>
          <w:rFonts w:hint="eastAsia" w:eastAsia="宋体" w:cs="Times New Roman"/>
          <w:b/>
          <w:bCs/>
          <w:color w:val="auto"/>
          <w:sz w:val="24"/>
          <w:szCs w:val="24"/>
          <w:highlight w:val="none"/>
          <w:lang w:eastAsia="zh-CN"/>
        </w:rPr>
        <w:t>供应商</w:t>
      </w:r>
      <w:r>
        <w:rPr>
          <w:rFonts w:hint="default" w:ascii="Times New Roman" w:hAnsi="Times New Roman" w:eastAsia="宋体" w:cs="Times New Roman"/>
          <w:b/>
          <w:bCs/>
          <w:color w:val="auto"/>
          <w:sz w:val="24"/>
          <w:szCs w:val="24"/>
          <w:highlight w:val="none"/>
          <w:lang w:eastAsia="zh-CN"/>
        </w:rPr>
        <w:t>资格承诺书</w:t>
      </w:r>
      <w:r>
        <w:rPr>
          <w:rFonts w:hint="default" w:ascii="Times New Roman" w:hAnsi="Times New Roman" w:eastAsia="宋体" w:cs="Times New Roman"/>
          <w:b/>
          <w:bCs/>
          <w:color w:val="auto"/>
          <w:sz w:val="24"/>
          <w:szCs w:val="24"/>
          <w:highlight w:val="none"/>
          <w:u w:val="single"/>
          <w:lang w:val="en-US" w:eastAsia="zh-CN"/>
        </w:rPr>
        <w:t>（仅供参考）</w:t>
      </w:r>
    </w:p>
    <w:p w14:paraId="45C30844">
      <w:pPr>
        <w:shd w:val="clear" w:color="auto" w:fill="auto"/>
        <w:rPr>
          <w:rFonts w:hint="default" w:ascii="Times New Roman" w:hAnsi="Times New Roman" w:eastAsia="宋体" w:cs="Times New Roman"/>
          <w:color w:val="auto"/>
          <w:sz w:val="24"/>
          <w:szCs w:val="24"/>
          <w:highlight w:val="none"/>
        </w:rPr>
      </w:pPr>
    </w:p>
    <w:p w14:paraId="D21E5330">
      <w:pPr>
        <w:shd w:val="clear" w:color="auto" w:fill="auto"/>
        <w:spacing w:line="480" w:lineRule="exact"/>
        <w:rPr>
          <w:rFonts w:hint="default" w:ascii="Times New Roman" w:hAnsi="Times New Roman" w:eastAsia="宋体" w:cs="Times New Roman"/>
          <w:color w:val="auto"/>
          <w:sz w:val="24"/>
          <w:szCs w:val="24"/>
          <w:highlight w:val="none"/>
          <w:u w:val="single"/>
        </w:rPr>
      </w:pPr>
      <w:bookmarkStart w:id="38" w:name="OLE_LINK17"/>
      <w:r>
        <w:rPr>
          <w:rFonts w:hint="default" w:ascii="Times New Roman" w:hAnsi="Times New Roman" w:eastAsia="宋体" w:cs="Times New Roman"/>
          <w:color w:val="auto"/>
          <w:sz w:val="24"/>
          <w:szCs w:val="24"/>
          <w:highlight w:val="none"/>
          <w:u w:val="single"/>
        </w:rPr>
        <w:t>致：（采购人/采购代理机构）</w:t>
      </w:r>
    </w:p>
    <w:p w14:paraId="BDFA4AE8">
      <w:pPr>
        <w:shd w:val="clear" w:color="auto" w:fill="auto"/>
        <w:spacing w:line="480" w:lineRule="exact"/>
        <w:ind w:firstLine="480" w:firstLineChars="200"/>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u w:val="single"/>
          <w:lang w:eastAsia="zh-CN"/>
        </w:rPr>
        <w:t>在参与本次（项目名称）</w:t>
      </w:r>
      <w:r>
        <w:rPr>
          <w:rFonts w:hint="default" w:ascii="Times New Roman" w:hAnsi="Times New Roman" w:eastAsia="宋体" w:cs="Times New Roman"/>
          <w:color w:val="auto"/>
          <w:sz w:val="24"/>
          <w:szCs w:val="24"/>
          <w:highlight w:val="none"/>
          <w:u w:val="single"/>
          <w:lang w:val="en-US" w:eastAsia="zh-CN"/>
        </w:rPr>
        <w:t xml:space="preserve">               </w:t>
      </w:r>
      <w:r>
        <w:rPr>
          <w:rFonts w:hint="eastAsia" w:eastAsia="宋体" w:cs="Times New Roman"/>
          <w:color w:val="auto"/>
          <w:sz w:val="24"/>
          <w:szCs w:val="24"/>
          <w:highlight w:val="none"/>
          <w:u w:val="single"/>
          <w:lang w:val="en-US" w:eastAsia="zh-CN"/>
        </w:rPr>
        <w:t>谈判</w:t>
      </w:r>
      <w:r>
        <w:rPr>
          <w:rFonts w:hint="default" w:ascii="Times New Roman" w:hAnsi="Times New Roman" w:eastAsia="宋体" w:cs="Times New Roman"/>
          <w:color w:val="auto"/>
          <w:sz w:val="24"/>
          <w:szCs w:val="24"/>
          <w:highlight w:val="none"/>
          <w:u w:val="single"/>
          <w:lang w:eastAsia="zh-CN"/>
        </w:rPr>
        <w:t>中，我单位承诺：</w:t>
      </w:r>
    </w:p>
    <w:p w14:paraId="F02ED860">
      <w:pPr>
        <w:shd w:val="clear" w:color="auto" w:fill="auto"/>
        <w:spacing w:line="480" w:lineRule="exact"/>
        <w:ind w:firstLine="480" w:firstLineChars="200"/>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u w:val="single"/>
          <w:lang w:val="en-US" w:eastAsia="zh-CN"/>
        </w:rPr>
        <w:t>（一）</w:t>
      </w:r>
      <w:r>
        <w:rPr>
          <w:rFonts w:hint="default" w:ascii="Times New Roman" w:hAnsi="Times New Roman" w:eastAsia="宋体" w:cs="Times New Roman"/>
          <w:color w:val="auto"/>
          <w:sz w:val="24"/>
          <w:szCs w:val="24"/>
          <w:highlight w:val="none"/>
          <w:u w:val="single"/>
          <w:lang w:eastAsia="zh-CN"/>
        </w:rPr>
        <w:t>具有良好的商业信誉和健全的财务会计制度；</w:t>
      </w:r>
    </w:p>
    <w:p w14:paraId="06BB1090">
      <w:pPr>
        <w:shd w:val="clear" w:color="auto" w:fill="auto"/>
        <w:spacing w:line="480" w:lineRule="exact"/>
        <w:ind w:firstLine="480" w:firstLineChars="200"/>
        <w:rPr>
          <w:rFonts w:hint="default" w:ascii="Times New Roman" w:hAnsi="Times New Roman" w:eastAsia="宋体" w:cs="Times New Roman"/>
          <w:b/>
          <w:bCs/>
          <w:i/>
          <w:iCs/>
          <w:color w:val="auto"/>
          <w:sz w:val="24"/>
          <w:szCs w:val="24"/>
          <w:highlight w:val="none"/>
          <w:u w:val="single"/>
          <w:lang w:eastAsia="zh-CN"/>
        </w:rPr>
      </w:pPr>
      <w:r>
        <w:rPr>
          <w:rFonts w:hint="default" w:ascii="Times New Roman" w:hAnsi="Times New Roman" w:eastAsia="宋体" w:cs="Times New Roman"/>
          <w:color w:val="auto"/>
          <w:sz w:val="24"/>
          <w:szCs w:val="24"/>
          <w:highlight w:val="none"/>
          <w:u w:val="single"/>
          <w:lang w:val="en-US" w:eastAsia="zh-CN"/>
        </w:rPr>
        <w:t>（二）</w:t>
      </w:r>
      <w:r>
        <w:rPr>
          <w:rFonts w:hint="default" w:ascii="Times New Roman" w:hAnsi="Times New Roman" w:eastAsia="宋体" w:cs="Times New Roman"/>
          <w:color w:val="auto"/>
          <w:sz w:val="24"/>
          <w:szCs w:val="24"/>
          <w:highlight w:val="none"/>
          <w:u w:val="single"/>
          <w:lang w:eastAsia="zh-CN"/>
        </w:rPr>
        <w:t>具有履行合同所必需的设备和专业技术能力</w:t>
      </w:r>
      <w:r>
        <w:rPr>
          <w:rFonts w:hint="default" w:ascii="Times New Roman" w:hAnsi="Times New Roman" w:eastAsia="宋体" w:cs="Times New Roman"/>
          <w:b/>
          <w:bCs/>
          <w:i/>
          <w:iCs/>
          <w:color w:val="auto"/>
          <w:sz w:val="24"/>
          <w:szCs w:val="24"/>
          <w:highlight w:val="none"/>
          <w:u w:val="single"/>
          <w:lang w:eastAsia="zh-CN"/>
        </w:rPr>
        <w:t>；</w:t>
      </w:r>
    </w:p>
    <w:p w14:paraId="53E3ABE8">
      <w:pPr>
        <w:shd w:val="clear" w:color="auto" w:fill="auto"/>
        <w:spacing w:line="480" w:lineRule="exact"/>
        <w:ind w:firstLine="480" w:firstLineChars="200"/>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（三）有依法缴纳税收和社会保障资金的良好记录；</w:t>
      </w:r>
    </w:p>
    <w:p w14:paraId="D13FB9E6">
      <w:pPr>
        <w:shd w:val="clear" w:color="auto" w:fill="auto"/>
        <w:spacing w:line="480" w:lineRule="exact"/>
        <w:ind w:firstLine="480" w:firstLineChars="200"/>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color w:val="auto"/>
          <w:sz w:val="24"/>
          <w:szCs w:val="24"/>
          <w:highlight w:val="none"/>
          <w:u w:val="single"/>
          <w:lang w:eastAsia="zh-CN"/>
        </w:rPr>
        <w:t>（四）参加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p>
    <w:p w14:paraId="CC5977A6">
      <w:pPr>
        <w:shd w:val="clear" w:color="auto" w:fill="auto"/>
        <w:spacing w:line="480" w:lineRule="exact"/>
        <w:ind w:firstLine="480" w:firstLineChars="200"/>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lang w:val="en-US" w:eastAsia="zh-CN"/>
        </w:rPr>
        <w:t>（五）我单位不属于政府采购法律、行政法规规定的公益一类事业单位、或使用事业编制且由财政拨款保障的群团组织；</w:t>
      </w:r>
    </w:p>
    <w:p w14:paraId="7C956C0D">
      <w:pPr>
        <w:shd w:val="clear" w:color="auto" w:fill="auto"/>
        <w:spacing w:line="480" w:lineRule="exact"/>
        <w:ind w:firstLine="560"/>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（六）我单位不存在为采购项目提供整体设计、规范编制或者项目管理、监理、检测等服务后，再参加该采购项目的其他采购活动的情形（单一来源采购项目除外）；</w:t>
      </w:r>
    </w:p>
    <w:p w14:paraId="3203ED79">
      <w:pPr>
        <w:shd w:val="clear" w:color="auto" w:fill="auto"/>
        <w:spacing w:line="480" w:lineRule="exact"/>
        <w:ind w:firstLine="560"/>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（七）与我单位存在“单位负责人为同一人或者存在直接控股、管理关系”的其他法人单位信息如下：</w:t>
      </w:r>
    </w:p>
    <w:tbl>
      <w:tblPr>
        <w:tblStyle w:val="28"/>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6"/>
        <w:gridCol w:w="3096"/>
        <w:gridCol w:w="3096"/>
      </w:tblGrid>
      <w:tr w14:paraId="C91A2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vAlign w:val="center"/>
          </w:tcPr>
          <w:p w14:paraId="CA001A8A">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lang w:eastAsia="zh-CN"/>
              </w:rPr>
            </w:pPr>
            <w:r>
              <w:rPr>
                <w:rFonts w:hint="default" w:ascii="Times New Roman" w:hAnsi="Times New Roman" w:eastAsia="宋体" w:cs="Times New Roman"/>
                <w:color w:val="auto"/>
                <w:sz w:val="24"/>
                <w:szCs w:val="24"/>
                <w:highlight w:val="none"/>
                <w:u w:val="single"/>
                <w:vertAlign w:val="baseline"/>
                <w:lang w:eastAsia="zh-CN"/>
              </w:rPr>
              <w:t>序号</w:t>
            </w:r>
          </w:p>
        </w:tc>
        <w:tc>
          <w:tcPr>
            <w:tcW w:w="3096" w:type="dxa"/>
            <w:vAlign w:val="center"/>
          </w:tcPr>
          <w:p w14:paraId="A8FBA0C6">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lang w:eastAsia="zh-CN"/>
              </w:rPr>
            </w:pPr>
            <w:r>
              <w:rPr>
                <w:rFonts w:hint="default" w:ascii="Times New Roman" w:hAnsi="Times New Roman" w:eastAsia="宋体" w:cs="Times New Roman"/>
                <w:color w:val="auto"/>
                <w:sz w:val="24"/>
                <w:szCs w:val="24"/>
                <w:highlight w:val="none"/>
                <w:u w:val="single"/>
                <w:vertAlign w:val="baseline"/>
                <w:lang w:eastAsia="zh-CN"/>
              </w:rPr>
              <w:t>单位名称</w:t>
            </w:r>
          </w:p>
        </w:tc>
        <w:tc>
          <w:tcPr>
            <w:tcW w:w="3096" w:type="dxa"/>
            <w:vAlign w:val="center"/>
          </w:tcPr>
          <w:p w14:paraId="768F27A2">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lang w:eastAsia="zh-CN"/>
              </w:rPr>
            </w:pPr>
            <w:r>
              <w:rPr>
                <w:rFonts w:hint="default" w:ascii="Times New Roman" w:hAnsi="Times New Roman" w:eastAsia="宋体" w:cs="Times New Roman"/>
                <w:color w:val="auto"/>
                <w:sz w:val="24"/>
                <w:szCs w:val="24"/>
                <w:highlight w:val="none"/>
                <w:u w:val="single"/>
                <w:vertAlign w:val="baseline"/>
                <w:lang w:eastAsia="zh-CN"/>
              </w:rPr>
              <w:t>相互管理</w:t>
            </w:r>
          </w:p>
        </w:tc>
      </w:tr>
      <w:tr w14:paraId="66ECD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vAlign w:val="center"/>
          </w:tcPr>
          <w:p w14:paraId="B9D2AAD1">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lang w:val="en-US" w:eastAsia="zh-CN"/>
              </w:rPr>
            </w:pPr>
            <w:r>
              <w:rPr>
                <w:rFonts w:hint="default" w:ascii="Times New Roman" w:hAnsi="Times New Roman" w:eastAsia="宋体" w:cs="Times New Roman"/>
                <w:color w:val="auto"/>
                <w:sz w:val="24"/>
                <w:szCs w:val="24"/>
                <w:highlight w:val="none"/>
                <w:u w:val="single"/>
                <w:vertAlign w:val="baseline"/>
                <w:lang w:val="en-US" w:eastAsia="zh-CN"/>
              </w:rPr>
              <w:t>1</w:t>
            </w:r>
          </w:p>
        </w:tc>
        <w:tc>
          <w:tcPr>
            <w:tcW w:w="3096" w:type="dxa"/>
            <w:vAlign w:val="center"/>
          </w:tcPr>
          <w:p w14:paraId="E7534CCC">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rPr>
            </w:pPr>
          </w:p>
        </w:tc>
        <w:tc>
          <w:tcPr>
            <w:tcW w:w="3096" w:type="dxa"/>
            <w:vAlign w:val="center"/>
          </w:tcPr>
          <w:p w14:paraId="21811673">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rPr>
            </w:pPr>
          </w:p>
        </w:tc>
      </w:tr>
      <w:tr w14:paraId="C9F02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6" w:type="dxa"/>
            <w:vAlign w:val="center"/>
          </w:tcPr>
          <w:p w14:paraId="31CF3CD3">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rPr>
            </w:pPr>
            <w:bookmarkStart w:id="39" w:name="OLE_LINK18"/>
            <w:r>
              <w:rPr>
                <w:rFonts w:hint="default" w:ascii="Times New Roman" w:hAnsi="Times New Roman" w:eastAsia="宋体" w:cs="Times New Roman"/>
                <w:color w:val="auto"/>
                <w:sz w:val="24"/>
                <w:szCs w:val="24"/>
                <w:highlight w:val="none"/>
                <w:u w:val="single"/>
                <w:vertAlign w:val="baseline"/>
              </w:rPr>
              <w:t>…</w:t>
            </w:r>
            <w:bookmarkEnd w:id="39"/>
            <w:r>
              <w:rPr>
                <w:rFonts w:hint="default" w:ascii="Times New Roman" w:hAnsi="Times New Roman" w:eastAsia="宋体" w:cs="Times New Roman"/>
                <w:color w:val="auto"/>
                <w:sz w:val="24"/>
                <w:szCs w:val="24"/>
                <w:highlight w:val="none"/>
                <w:u w:val="single"/>
                <w:vertAlign w:val="baseline"/>
              </w:rPr>
              <w:t>…</w:t>
            </w:r>
          </w:p>
        </w:tc>
        <w:tc>
          <w:tcPr>
            <w:tcW w:w="3096" w:type="dxa"/>
            <w:vAlign w:val="center"/>
          </w:tcPr>
          <w:p w14:paraId="67C6FF62">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rPr>
            </w:pPr>
          </w:p>
        </w:tc>
        <w:tc>
          <w:tcPr>
            <w:tcW w:w="3096" w:type="dxa"/>
            <w:vAlign w:val="center"/>
          </w:tcPr>
          <w:p w14:paraId="A8CE44A0">
            <w:pPr>
              <w:shd w:val="clear" w:color="auto" w:fill="auto"/>
              <w:spacing w:line="480" w:lineRule="exact"/>
              <w:jc w:val="center"/>
              <w:rPr>
                <w:rFonts w:hint="default" w:ascii="Times New Roman" w:hAnsi="Times New Roman" w:eastAsia="宋体" w:cs="Times New Roman"/>
                <w:color w:val="auto"/>
                <w:sz w:val="24"/>
                <w:szCs w:val="24"/>
                <w:highlight w:val="none"/>
                <w:u w:val="single"/>
                <w:vertAlign w:val="baseline"/>
              </w:rPr>
            </w:pPr>
          </w:p>
        </w:tc>
      </w:tr>
    </w:tbl>
    <w:p w14:paraId="ADCEC697">
      <w:pPr>
        <w:shd w:val="clear" w:color="auto" w:fill="auto"/>
        <w:spacing w:line="480" w:lineRule="exact"/>
        <w:ind w:firstLine="480" w:firstLineChars="200"/>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上述承诺真实有效，否则我方负全部责任。</w:t>
      </w:r>
    </w:p>
    <w:p w14:paraId="C0E1B7D8">
      <w:pPr>
        <w:shd w:val="clear" w:color="auto" w:fill="auto"/>
        <w:spacing w:line="480" w:lineRule="exact"/>
        <w:rPr>
          <w:rFonts w:hint="default" w:ascii="Times New Roman" w:hAnsi="Times New Roman" w:eastAsia="宋体" w:cs="Times New Roman"/>
          <w:color w:val="auto"/>
          <w:sz w:val="24"/>
          <w:szCs w:val="24"/>
          <w:highlight w:val="none"/>
          <w:u w:val="single"/>
        </w:rPr>
      </w:pPr>
    </w:p>
    <w:p w14:paraId="54B6F9C9">
      <w:pPr>
        <w:shd w:val="clear" w:color="auto" w:fill="auto"/>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                              </w:t>
      </w:r>
      <w:r>
        <w:rPr>
          <w:rFonts w:hint="eastAsia" w:eastAsia="宋体" w:cs="Times New Roman"/>
          <w:color w:val="auto"/>
          <w:sz w:val="24"/>
          <w:szCs w:val="24"/>
          <w:highlight w:val="none"/>
          <w:lang w:val="en-US" w:eastAsia="zh-CN"/>
        </w:rPr>
        <w:t xml:space="preserve">  </w:t>
      </w:r>
      <w:r>
        <w:rPr>
          <w:rFonts w:hint="eastAsia" w:eastAsia="宋体" w:cs="Times New Roman"/>
          <w:color w:val="auto"/>
          <w:sz w:val="24"/>
          <w:szCs w:val="24"/>
          <w:highlight w:val="none"/>
          <w:lang w:eastAsia="zh-CN"/>
        </w:rPr>
        <w:t>供应商</w:t>
      </w:r>
      <w:r>
        <w:rPr>
          <w:rFonts w:hint="default" w:ascii="Times New Roman" w:hAnsi="Times New Roman" w:eastAsia="宋体" w:cs="Times New Roman"/>
          <w:color w:val="auto"/>
          <w:sz w:val="24"/>
          <w:szCs w:val="24"/>
          <w:highlight w:val="none"/>
          <w:lang w:eastAsia="zh-CN"/>
        </w:rPr>
        <w:t>（加盖公章）</w:t>
      </w:r>
      <w:r>
        <w:rPr>
          <w:rFonts w:hint="default" w:ascii="Times New Roman" w:hAnsi="Times New Roman" w:eastAsia="宋体" w:cs="Times New Roman"/>
          <w:color w:val="auto"/>
          <w:sz w:val="24"/>
          <w:szCs w:val="24"/>
          <w:highlight w:val="none"/>
        </w:rPr>
        <w:t>：</w:t>
      </w:r>
    </w:p>
    <w:p w14:paraId="1F004FAE">
      <w:pPr>
        <w:shd w:val="clear" w:color="auto" w:fill="auto"/>
        <w:spacing w:line="480" w:lineRule="exact"/>
        <w:ind w:firstLine="3840" w:firstLineChars="1600"/>
        <w:rPr>
          <w:rFonts w:hint="eastAsia" w:asciiTheme="minorEastAsia" w:hAnsiTheme="minorEastAsia" w:eastAsiaTheme="minorEastAsia" w:cstheme="minorEastAsia"/>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日期：</w:t>
      </w:r>
      <w:bookmarkEnd w:id="38"/>
    </w:p>
    <w:p w14:paraId="042A3F76">
      <w:pPr>
        <w:keepNext w:val="0"/>
        <w:keepLines w:val="0"/>
        <w:pageBreakBefore w:val="0"/>
        <w:widowControl w:val="0"/>
        <w:kinsoku/>
        <w:wordWrap/>
        <w:overflowPunct/>
        <w:topLinePunct w:val="0"/>
        <w:autoSpaceDE/>
        <w:autoSpaceDN/>
        <w:bidi w:val="0"/>
        <w:adjustRightInd/>
        <w:snapToGrid/>
        <w:spacing w:line="500" w:lineRule="exact"/>
        <w:ind w:firstLine="0"/>
        <w:jc w:val="left"/>
        <w:textAlignment w:val="auto"/>
        <w:outlineLvl w:val="9"/>
        <w:rPr>
          <w:rFonts w:hint="eastAsia" w:asciiTheme="minorEastAsia" w:hAnsiTheme="minorEastAsia" w:eastAsiaTheme="minorEastAsia" w:cstheme="minorEastAsia"/>
          <w:color w:val="auto"/>
          <w:sz w:val="24"/>
          <w:szCs w:val="24"/>
          <w:highlight w:val="none"/>
          <w:u w:val="none"/>
          <w:lang w:val="en-US" w:eastAsia="zh-CN"/>
        </w:rPr>
      </w:pPr>
    </w:p>
    <w:p w14:paraId="00869B79">
      <w:pPr>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br w:type="page"/>
      </w:r>
    </w:p>
    <w:p w14:paraId="12A012B1">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9"/>
        <w:rPr>
          <w:rFonts w:hint="eastAsia" w:asciiTheme="minorEastAsia" w:hAnsiTheme="minorEastAsia" w:eastAsiaTheme="minorEastAsia" w:cstheme="minorEastAsia"/>
          <w:b/>
          <w:color w:val="auto"/>
          <w:spacing w:val="6"/>
          <w:sz w:val="24"/>
          <w:szCs w:val="24"/>
          <w:highlight w:val="none"/>
          <w:lang w:eastAsia="zh-CN"/>
        </w:rPr>
      </w:pPr>
      <w:r>
        <w:rPr>
          <w:rFonts w:hint="eastAsia" w:asciiTheme="minorEastAsia" w:hAnsiTheme="minorEastAsia" w:eastAsiaTheme="minorEastAsia" w:cstheme="minorEastAsia"/>
          <w:color w:val="auto"/>
          <w:sz w:val="28"/>
          <w:szCs w:val="28"/>
          <w:highlight w:val="none"/>
          <w:lang w:eastAsia="zh-CN"/>
        </w:rPr>
        <w:t>（四）</w:t>
      </w:r>
      <w:bookmarkEnd w:id="37"/>
      <w:r>
        <w:rPr>
          <w:rFonts w:hint="eastAsia" w:asciiTheme="minorEastAsia" w:hAnsiTheme="minorEastAsia" w:eastAsiaTheme="minorEastAsia" w:cstheme="minorEastAsia"/>
          <w:b/>
          <w:color w:val="auto"/>
          <w:spacing w:val="6"/>
          <w:sz w:val="28"/>
          <w:szCs w:val="28"/>
          <w:highlight w:val="none"/>
          <w:lang w:eastAsia="zh-CN"/>
        </w:rPr>
        <w:t>落实政府采购政策要求的资格证明文件</w:t>
      </w:r>
    </w:p>
    <w:p w14:paraId="D4DC629A">
      <w:pPr>
        <w:shd w:val="clear" w:color="auto" w:fill="auto"/>
        <w:spacing w:line="480" w:lineRule="exact"/>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中小企业声明函（</w:t>
      </w:r>
      <w:r>
        <w:rPr>
          <w:rFonts w:hint="default" w:eastAsia="宋体" w:cs="Times New Roman"/>
          <w:b/>
          <w:color w:val="auto"/>
          <w:sz w:val="24"/>
          <w:szCs w:val="24"/>
          <w:highlight w:val="none"/>
          <w:lang w:eastAsia="zh-CN"/>
        </w:rPr>
        <w:t>服务</w:t>
      </w:r>
      <w:r>
        <w:rPr>
          <w:rFonts w:hint="default" w:ascii="Times New Roman" w:hAnsi="Times New Roman" w:eastAsia="宋体" w:cs="Times New Roman"/>
          <w:b/>
          <w:color w:val="auto"/>
          <w:sz w:val="24"/>
          <w:szCs w:val="24"/>
          <w:highlight w:val="none"/>
        </w:rPr>
        <w:t>）</w:t>
      </w:r>
    </w:p>
    <w:p w14:paraId="012A452C">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p>
    <w:p w14:paraId="46F81012">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本公司（联合体）郑重声明，根据《政府采购促进中小企业发展管理办法》（财库〔2020〕46号）的规定，本公司（联合体）参加</w:t>
      </w:r>
      <w:r>
        <w:rPr>
          <w:rFonts w:hint="default" w:ascii="Times New Roman" w:hAnsi="Times New Roman" w:eastAsia="宋体" w:cs="Times New Roman"/>
          <w:i/>
          <w:iCs/>
          <w:color w:val="auto"/>
          <w:sz w:val="24"/>
          <w:szCs w:val="24"/>
          <w:highlight w:val="none"/>
          <w:u w:val="single"/>
        </w:rPr>
        <w:t>（单位名称）</w:t>
      </w:r>
      <w:r>
        <w:rPr>
          <w:rFonts w:hint="default" w:ascii="Times New Roman" w:hAnsi="Times New Roman" w:eastAsia="宋体" w:cs="Times New Roman"/>
          <w:color w:val="auto"/>
          <w:sz w:val="24"/>
          <w:szCs w:val="24"/>
          <w:highlight w:val="none"/>
        </w:rPr>
        <w:t>的</w:t>
      </w:r>
      <w:r>
        <w:rPr>
          <w:rFonts w:hint="default" w:ascii="Times New Roman" w:hAnsi="Times New Roman" w:eastAsia="宋体" w:cs="Times New Roman"/>
          <w:i/>
          <w:iCs/>
          <w:color w:val="auto"/>
          <w:sz w:val="24"/>
          <w:szCs w:val="24"/>
          <w:highlight w:val="none"/>
          <w:u w:val="single"/>
        </w:rPr>
        <w:t>（项目名称）</w:t>
      </w:r>
      <w:r>
        <w:rPr>
          <w:rFonts w:hint="default" w:ascii="Times New Roman" w:hAnsi="Times New Roman" w:eastAsia="宋体" w:cs="Times New Roman"/>
          <w:color w:val="auto"/>
          <w:sz w:val="24"/>
          <w:szCs w:val="24"/>
          <w:highlight w:val="none"/>
        </w:rPr>
        <w:t>采购活动，</w:t>
      </w:r>
      <w:r>
        <w:rPr>
          <w:rFonts w:hint="default" w:eastAsia="宋体" w:cs="Times New Roman"/>
          <w:color w:val="auto"/>
          <w:sz w:val="24"/>
          <w:szCs w:val="24"/>
          <w:highlight w:val="none"/>
          <w:lang w:eastAsia="zh-CN"/>
        </w:rPr>
        <w:t>服务全部由符</w:t>
      </w:r>
      <w:r>
        <w:rPr>
          <w:rFonts w:hint="default" w:ascii="Times New Roman" w:hAnsi="Times New Roman" w:eastAsia="宋体" w:cs="Times New Roman"/>
          <w:color w:val="auto"/>
          <w:sz w:val="24"/>
          <w:szCs w:val="24"/>
          <w:highlight w:val="none"/>
        </w:rPr>
        <w:t>合政策要求的中小企业</w:t>
      </w:r>
      <w:r>
        <w:rPr>
          <w:rFonts w:hint="default" w:eastAsia="宋体" w:cs="Times New Roman"/>
          <w:color w:val="auto"/>
          <w:sz w:val="24"/>
          <w:szCs w:val="24"/>
          <w:highlight w:val="none"/>
          <w:lang w:eastAsia="zh-CN"/>
        </w:rPr>
        <w:t>承接</w:t>
      </w:r>
      <w:r>
        <w:rPr>
          <w:rFonts w:hint="default" w:ascii="Times New Roman" w:hAnsi="Times New Roman" w:eastAsia="宋体" w:cs="Times New Roman"/>
          <w:color w:val="auto"/>
          <w:sz w:val="24"/>
          <w:szCs w:val="24"/>
          <w:highlight w:val="none"/>
        </w:rPr>
        <w:t>。相关企业（含联合体中的中小企业、签订分包意向协议的中小企业）的具体情况如下：</w:t>
      </w:r>
    </w:p>
    <w:p w14:paraId="0457381E">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b/>
          <w:bCs/>
          <w:i/>
          <w:iCs w:val="0"/>
          <w:color w:val="auto"/>
          <w:sz w:val="24"/>
          <w:szCs w:val="24"/>
          <w:highlight w:val="none"/>
          <w:u w:val="single"/>
        </w:rPr>
        <w:t>（标的名称）</w:t>
      </w:r>
      <w:r>
        <w:rPr>
          <w:rFonts w:hint="default" w:ascii="Times New Roman" w:hAnsi="Times New Roman" w:eastAsia="宋体" w:cs="Times New Roman"/>
          <w:color w:val="auto"/>
          <w:sz w:val="24"/>
          <w:szCs w:val="24"/>
          <w:highlight w:val="none"/>
        </w:rPr>
        <w:t>，属于</w:t>
      </w:r>
      <w:r>
        <w:rPr>
          <w:rFonts w:hint="default" w:ascii="Times New Roman" w:hAnsi="Times New Roman" w:eastAsia="宋体" w:cs="Times New Roman"/>
          <w:b/>
          <w:i/>
          <w:iCs w:val="0"/>
          <w:color w:val="auto"/>
          <w:sz w:val="24"/>
          <w:szCs w:val="24"/>
          <w:highlight w:val="none"/>
          <w:u w:val="single"/>
        </w:rPr>
        <w:t>（采购文件中明确的所属行业）</w:t>
      </w:r>
      <w:r>
        <w:rPr>
          <w:rFonts w:hint="default" w:ascii="Times New Roman" w:hAnsi="Times New Roman" w:eastAsia="宋体" w:cs="Times New Roman"/>
          <w:color w:val="auto"/>
          <w:sz w:val="24"/>
          <w:szCs w:val="24"/>
          <w:highlight w:val="none"/>
        </w:rPr>
        <w:t>；</w:t>
      </w:r>
      <w:r>
        <w:rPr>
          <w:rFonts w:hint="default" w:eastAsia="宋体" w:cs="Times New Roman"/>
          <w:color w:val="auto"/>
          <w:sz w:val="24"/>
          <w:szCs w:val="24"/>
          <w:highlight w:val="none"/>
          <w:lang w:eastAsia="zh-CN"/>
        </w:rPr>
        <w:t>承接企业为</w:t>
      </w:r>
      <w:r>
        <w:rPr>
          <w:rFonts w:hint="default" w:ascii="Times New Roman" w:hAnsi="Times New Roman" w:eastAsia="宋体" w:cs="Times New Roman"/>
          <w:iCs/>
          <w:color w:val="auto"/>
          <w:sz w:val="24"/>
          <w:szCs w:val="24"/>
          <w:highlight w:val="none"/>
          <w:u w:val="single"/>
        </w:rPr>
        <w:t>（企业名称）</w:t>
      </w:r>
      <w:r>
        <w:rPr>
          <w:rFonts w:hint="default" w:ascii="Times New Roman" w:hAnsi="Times New Roman" w:eastAsia="宋体" w:cs="Times New Roman"/>
          <w:color w:val="auto"/>
          <w:sz w:val="24"/>
          <w:szCs w:val="24"/>
          <w:highlight w:val="none"/>
        </w:rPr>
        <w:t>，从业人员</w:t>
      </w:r>
      <w:r>
        <w:rPr>
          <w:rFonts w:hint="default" w:ascii="Times New Roman" w:hAnsi="Times New Roman" w:eastAsia="宋体" w:cs="Times New Roman"/>
          <w:color w:val="auto"/>
          <w:sz w:val="24"/>
          <w:szCs w:val="24"/>
          <w:highlight w:val="none"/>
          <w:u w:val="single"/>
        </w:rPr>
        <w:t>（    ）</w:t>
      </w:r>
      <w:r>
        <w:rPr>
          <w:rFonts w:hint="default" w:ascii="Times New Roman" w:hAnsi="Times New Roman" w:eastAsia="宋体" w:cs="Times New Roman"/>
          <w:color w:val="auto"/>
          <w:sz w:val="24"/>
          <w:szCs w:val="24"/>
          <w:highlight w:val="none"/>
        </w:rPr>
        <w:t>人，营业收入为</w:t>
      </w:r>
      <w:r>
        <w:rPr>
          <w:rFonts w:hint="default" w:ascii="Times New Roman" w:hAnsi="Times New Roman" w:eastAsia="宋体" w:cs="Times New Roman"/>
          <w:color w:val="auto"/>
          <w:sz w:val="24"/>
          <w:szCs w:val="24"/>
          <w:highlight w:val="none"/>
          <w:u w:val="single"/>
        </w:rPr>
        <w:t>（    ）</w:t>
      </w:r>
      <w:r>
        <w:rPr>
          <w:rFonts w:hint="default" w:ascii="Times New Roman" w:hAnsi="Times New Roman" w:eastAsia="宋体" w:cs="Times New Roman"/>
          <w:color w:val="auto"/>
          <w:sz w:val="24"/>
          <w:szCs w:val="24"/>
          <w:highlight w:val="none"/>
        </w:rPr>
        <w:t>万元，资产总额为</w:t>
      </w:r>
      <w:r>
        <w:rPr>
          <w:rFonts w:hint="default" w:ascii="Times New Roman" w:hAnsi="Times New Roman" w:eastAsia="宋体" w:cs="Times New Roman"/>
          <w:color w:val="auto"/>
          <w:sz w:val="24"/>
          <w:szCs w:val="24"/>
          <w:highlight w:val="none"/>
          <w:u w:val="single"/>
        </w:rPr>
        <w:t>（    ）</w:t>
      </w:r>
      <w:r>
        <w:rPr>
          <w:rFonts w:hint="default" w:ascii="Times New Roman" w:hAnsi="Times New Roman" w:eastAsia="宋体" w:cs="Times New Roman"/>
          <w:color w:val="auto"/>
          <w:sz w:val="24"/>
          <w:szCs w:val="24"/>
          <w:highlight w:val="none"/>
        </w:rPr>
        <w:t>万元，属于</w:t>
      </w:r>
      <w:r>
        <w:rPr>
          <w:rFonts w:hint="default" w:ascii="Times New Roman" w:hAnsi="Times New Roman" w:eastAsia="宋体" w:cs="Times New Roman"/>
          <w:b/>
          <w:i/>
          <w:iCs w:val="0"/>
          <w:color w:val="auto"/>
          <w:sz w:val="24"/>
          <w:szCs w:val="24"/>
          <w:highlight w:val="none"/>
          <w:u w:val="single"/>
        </w:rPr>
        <w:t>（中型企业、小型企业、微型企业）</w:t>
      </w:r>
      <w:r>
        <w:rPr>
          <w:rFonts w:hint="default" w:ascii="Times New Roman" w:hAnsi="Times New Roman" w:eastAsia="宋体" w:cs="Times New Roman"/>
          <w:color w:val="auto"/>
          <w:sz w:val="24"/>
          <w:szCs w:val="24"/>
          <w:highlight w:val="none"/>
        </w:rPr>
        <w:t>；</w:t>
      </w:r>
    </w:p>
    <w:p w14:paraId="318CDA8A">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bCs/>
          <w:i/>
          <w:iCs w:val="0"/>
          <w:color w:val="auto"/>
          <w:sz w:val="24"/>
          <w:szCs w:val="24"/>
          <w:highlight w:val="none"/>
          <w:u w:val="single"/>
        </w:rPr>
        <w:t>（标的名称）</w:t>
      </w:r>
      <w:r>
        <w:rPr>
          <w:rFonts w:hint="default" w:ascii="Times New Roman" w:hAnsi="Times New Roman" w:eastAsia="宋体" w:cs="Times New Roman"/>
          <w:color w:val="auto"/>
          <w:sz w:val="24"/>
          <w:szCs w:val="24"/>
          <w:highlight w:val="none"/>
        </w:rPr>
        <w:t>，属于</w:t>
      </w:r>
      <w:r>
        <w:rPr>
          <w:rFonts w:hint="default" w:ascii="Times New Roman" w:hAnsi="Times New Roman" w:eastAsia="宋体" w:cs="Times New Roman"/>
          <w:b/>
          <w:i/>
          <w:iCs w:val="0"/>
          <w:color w:val="auto"/>
          <w:sz w:val="24"/>
          <w:szCs w:val="24"/>
          <w:highlight w:val="none"/>
          <w:u w:val="single"/>
        </w:rPr>
        <w:t>（采购文件中明确的所属行业）</w:t>
      </w:r>
      <w:r>
        <w:rPr>
          <w:rFonts w:hint="default" w:ascii="Times New Roman" w:hAnsi="Times New Roman" w:eastAsia="宋体" w:cs="Times New Roman"/>
          <w:color w:val="auto"/>
          <w:sz w:val="24"/>
          <w:szCs w:val="24"/>
          <w:highlight w:val="none"/>
        </w:rPr>
        <w:t>；</w:t>
      </w:r>
      <w:r>
        <w:rPr>
          <w:rFonts w:hint="default" w:eastAsia="宋体" w:cs="Times New Roman"/>
          <w:color w:val="auto"/>
          <w:sz w:val="24"/>
          <w:szCs w:val="24"/>
          <w:highlight w:val="none"/>
          <w:lang w:eastAsia="zh-CN"/>
        </w:rPr>
        <w:t>承接企业为</w:t>
      </w:r>
      <w:r>
        <w:rPr>
          <w:rFonts w:hint="default" w:ascii="Times New Roman" w:hAnsi="Times New Roman" w:eastAsia="宋体" w:cs="Times New Roman"/>
          <w:iCs/>
          <w:color w:val="auto"/>
          <w:sz w:val="24"/>
          <w:szCs w:val="24"/>
          <w:highlight w:val="none"/>
          <w:u w:val="single"/>
        </w:rPr>
        <w:t>（企业名称）</w:t>
      </w:r>
      <w:r>
        <w:rPr>
          <w:rFonts w:hint="default" w:ascii="Times New Roman" w:hAnsi="Times New Roman" w:eastAsia="宋体" w:cs="Times New Roman"/>
          <w:color w:val="auto"/>
          <w:sz w:val="24"/>
          <w:szCs w:val="24"/>
          <w:highlight w:val="none"/>
        </w:rPr>
        <w:t>，从业人员</w:t>
      </w:r>
      <w:r>
        <w:rPr>
          <w:rFonts w:hint="default" w:ascii="Times New Roman" w:hAnsi="Times New Roman" w:eastAsia="宋体" w:cs="Times New Roman"/>
          <w:color w:val="auto"/>
          <w:sz w:val="24"/>
          <w:szCs w:val="24"/>
          <w:highlight w:val="none"/>
          <w:u w:val="single"/>
        </w:rPr>
        <w:t>（    ）</w:t>
      </w:r>
      <w:r>
        <w:rPr>
          <w:rFonts w:hint="default" w:ascii="Times New Roman" w:hAnsi="Times New Roman" w:eastAsia="宋体" w:cs="Times New Roman"/>
          <w:color w:val="auto"/>
          <w:sz w:val="24"/>
          <w:szCs w:val="24"/>
          <w:highlight w:val="none"/>
        </w:rPr>
        <w:t>人，营业收入为</w:t>
      </w:r>
      <w:r>
        <w:rPr>
          <w:rFonts w:hint="default" w:ascii="Times New Roman" w:hAnsi="Times New Roman" w:eastAsia="宋体" w:cs="Times New Roman"/>
          <w:color w:val="auto"/>
          <w:sz w:val="24"/>
          <w:szCs w:val="24"/>
          <w:highlight w:val="none"/>
          <w:u w:val="single"/>
        </w:rPr>
        <w:t>（    ）</w:t>
      </w:r>
      <w:r>
        <w:rPr>
          <w:rFonts w:hint="default" w:ascii="Times New Roman" w:hAnsi="Times New Roman" w:eastAsia="宋体" w:cs="Times New Roman"/>
          <w:color w:val="auto"/>
          <w:sz w:val="24"/>
          <w:szCs w:val="24"/>
          <w:highlight w:val="none"/>
        </w:rPr>
        <w:t>万元，资产总额为</w:t>
      </w:r>
      <w:r>
        <w:rPr>
          <w:rFonts w:hint="default" w:ascii="Times New Roman" w:hAnsi="Times New Roman" w:eastAsia="宋体" w:cs="Times New Roman"/>
          <w:color w:val="auto"/>
          <w:sz w:val="24"/>
          <w:szCs w:val="24"/>
          <w:highlight w:val="none"/>
          <w:u w:val="single"/>
        </w:rPr>
        <w:t>（    ）</w:t>
      </w:r>
      <w:r>
        <w:rPr>
          <w:rFonts w:hint="default" w:ascii="Times New Roman" w:hAnsi="Times New Roman" w:eastAsia="宋体" w:cs="Times New Roman"/>
          <w:color w:val="auto"/>
          <w:sz w:val="24"/>
          <w:szCs w:val="24"/>
          <w:highlight w:val="none"/>
        </w:rPr>
        <w:t>万元，属于</w:t>
      </w:r>
      <w:r>
        <w:rPr>
          <w:rFonts w:hint="default" w:ascii="Times New Roman" w:hAnsi="Times New Roman" w:eastAsia="宋体" w:cs="Times New Roman"/>
          <w:b/>
          <w:i/>
          <w:iCs w:val="0"/>
          <w:color w:val="auto"/>
          <w:sz w:val="24"/>
          <w:szCs w:val="24"/>
          <w:highlight w:val="none"/>
          <w:u w:val="single"/>
        </w:rPr>
        <w:t>（中型企业、小型企业、微型企业）</w:t>
      </w:r>
      <w:r>
        <w:rPr>
          <w:rFonts w:hint="default" w:ascii="Times New Roman" w:hAnsi="Times New Roman" w:eastAsia="宋体" w:cs="Times New Roman"/>
          <w:color w:val="auto"/>
          <w:sz w:val="24"/>
          <w:szCs w:val="24"/>
          <w:highlight w:val="none"/>
        </w:rPr>
        <w:t>；</w:t>
      </w:r>
    </w:p>
    <w:p w14:paraId="FF70781E">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p w14:paraId="9AAF4757">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以上企业，不属于大企业的分支机构，不存在控股股东为大企业的情形，也不存在与大企业的负责人为同一人的情形。</w:t>
      </w:r>
    </w:p>
    <w:p w14:paraId="940CCA2F">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本企业对上述声明内容的真实性负责。如有虚假，将依法承担相应责任。</w:t>
      </w:r>
    </w:p>
    <w:p w14:paraId="15834B83">
      <w:pPr>
        <w:shd w:val="clear" w:color="auto" w:fill="auto"/>
        <w:spacing w:line="480" w:lineRule="exact"/>
        <w:rPr>
          <w:rFonts w:hint="default" w:ascii="Times New Roman" w:hAnsi="Times New Roman" w:eastAsia="宋体" w:cs="Times New Roman"/>
          <w:color w:val="auto"/>
          <w:sz w:val="24"/>
          <w:szCs w:val="24"/>
          <w:highlight w:val="none"/>
        </w:rPr>
      </w:pPr>
    </w:p>
    <w:p w14:paraId="72304837">
      <w:pPr>
        <w:widowControl w:val="0"/>
        <w:shd w:val="clear" w:color="auto" w:fill="auto"/>
        <w:tabs>
          <w:tab w:val="left" w:pos="567"/>
        </w:tabs>
        <w:spacing w:after="120"/>
        <w:ind w:left="420" w:leftChars="200" w:firstLine="480" w:firstLineChars="200"/>
        <w:jc w:val="both"/>
        <w:rPr>
          <w:rFonts w:hint="default" w:ascii="Times New Roman" w:hAnsi="Times New Roman" w:eastAsia="仿宋_GB2312" w:cs="Times New Roman"/>
          <w:color w:val="auto"/>
          <w:kern w:val="2"/>
          <w:sz w:val="24"/>
          <w:szCs w:val="24"/>
          <w:highlight w:val="none"/>
          <w:lang w:val="en-US" w:eastAsia="zh-CN" w:bidi="ar-SA"/>
        </w:rPr>
      </w:pPr>
    </w:p>
    <w:p w14:paraId="34622501">
      <w:pPr>
        <w:shd w:val="clear" w:color="auto" w:fill="auto"/>
        <w:spacing w:line="480" w:lineRule="exact"/>
        <w:ind w:firstLine="4320" w:firstLineChars="180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企业名称（盖章）：</w:t>
      </w:r>
    </w:p>
    <w:p w14:paraId="8FE9A05E">
      <w:pPr>
        <w:widowControl w:val="0"/>
        <w:shd w:val="clear" w:color="auto" w:fill="auto"/>
        <w:tabs>
          <w:tab w:val="left" w:pos="567"/>
        </w:tabs>
        <w:spacing w:after="120"/>
        <w:ind w:left="420" w:leftChars="200" w:firstLine="480" w:firstLineChars="200"/>
        <w:jc w:val="both"/>
        <w:rPr>
          <w:rFonts w:hint="default" w:ascii="Times New Roman" w:hAnsi="Times New Roman" w:eastAsia="仿宋_GB2312"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 xml:space="preserve">                             日期：</w:t>
      </w:r>
    </w:p>
    <w:p w14:paraId="6EE5715C">
      <w:pPr>
        <w:numPr>
          <w:ilvl w:val="-1"/>
          <w:numId w:val="0"/>
        </w:numPr>
        <w:shd w:val="clear" w:color="auto" w:fill="auto"/>
        <w:tabs>
          <w:tab w:val="left" w:pos="4620"/>
        </w:tabs>
        <w:spacing w:line="360" w:lineRule="auto"/>
        <w:rPr>
          <w:rFonts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lang w:val="en-US" w:eastAsia="zh-CN"/>
        </w:rPr>
        <w:t>1.</w:t>
      </w:r>
      <w:r>
        <w:rPr>
          <w:rFonts w:ascii="Times New Roman" w:hAnsi="Times New Roman" w:eastAsia="宋体"/>
          <w:color w:val="auto"/>
          <w:sz w:val="24"/>
          <w:szCs w:val="24"/>
          <w:highlight w:val="none"/>
        </w:rPr>
        <w:t>从业人员、营业收入、资产总额填报上一年数据，无上一年数据的新成立企业可不填报。</w:t>
      </w:r>
    </w:p>
    <w:p w14:paraId="798AC039">
      <w:pPr>
        <w:numPr>
          <w:ilvl w:val="-1"/>
          <w:numId w:val="0"/>
        </w:numPr>
        <w:shd w:val="clear" w:color="auto" w:fill="auto"/>
        <w:tabs>
          <w:tab w:val="left" w:pos="4620"/>
        </w:tabs>
        <w:spacing w:line="360" w:lineRule="auto"/>
        <w:rPr>
          <w:rFonts w:ascii="Times New Roman" w:hAnsi="Times New Roman" w:eastAsia="宋体"/>
          <w:color w:val="auto"/>
          <w:sz w:val="24"/>
          <w:szCs w:val="24"/>
          <w:highlight w:val="none"/>
        </w:rPr>
      </w:pPr>
      <w:r>
        <w:rPr>
          <w:rFonts w:hint="default" w:ascii="Times New Roman" w:hAnsi="Times New Roman" w:eastAsia="宋体" w:cs="Times New Roman"/>
          <w:b w:val="0"/>
          <w:bCs w:val="0"/>
          <w:color w:val="auto"/>
          <w:sz w:val="24"/>
          <w:szCs w:val="24"/>
          <w:highlight w:val="none"/>
          <w:lang w:val="en-US" w:eastAsia="zh-CN"/>
        </w:rPr>
        <w:t>2.</w:t>
      </w:r>
      <w:r>
        <w:rPr>
          <w:rFonts w:hint="default" w:ascii="Times New Roman" w:hAnsi="Times New Roman" w:eastAsia="宋体" w:cs="Times New Roman"/>
          <w:b w:val="0"/>
          <w:bCs w:val="0"/>
          <w:color w:val="auto"/>
          <w:sz w:val="24"/>
          <w:szCs w:val="24"/>
          <w:highlight w:val="none"/>
        </w:rPr>
        <w:t>上述“</w:t>
      </w:r>
      <w:r>
        <w:rPr>
          <w:rFonts w:hint="default" w:ascii="Times New Roman" w:hAnsi="Times New Roman" w:eastAsia="宋体" w:cs="Times New Roman"/>
          <w:b w:val="0"/>
          <w:bCs w:val="0"/>
          <w:color w:val="auto"/>
          <w:sz w:val="24"/>
          <w:szCs w:val="24"/>
          <w:highlight w:val="none"/>
          <w:u w:val="single"/>
          <w:lang w:val="zh-CN"/>
        </w:rPr>
        <w:t>标的名称</w:t>
      </w:r>
      <w:r>
        <w:rPr>
          <w:rFonts w:hint="default" w:ascii="Times New Roman" w:hAnsi="Times New Roman" w:eastAsia="宋体" w:cs="Times New Roman"/>
          <w:b w:val="0"/>
          <w:bCs w:val="0"/>
          <w:color w:val="auto"/>
          <w:sz w:val="24"/>
          <w:szCs w:val="24"/>
          <w:highlight w:val="none"/>
        </w:rPr>
        <w:t>”，详见第三章采购需求</w:t>
      </w:r>
      <w:r>
        <w:rPr>
          <w:rFonts w:hint="default" w:ascii="Times New Roman" w:hAnsi="Times New Roman" w:eastAsia="宋体" w:cs="Times New Roman"/>
          <w:b w:val="0"/>
          <w:bCs w:val="0"/>
          <w:color w:val="auto"/>
          <w:sz w:val="24"/>
          <w:szCs w:val="24"/>
          <w:highlight w:val="none"/>
          <w:lang w:eastAsia="zh-CN"/>
        </w:rPr>
        <w:t>中</w:t>
      </w:r>
      <w:r>
        <w:rPr>
          <w:rFonts w:hint="default" w:ascii="Times New Roman" w:hAnsi="Times New Roman" w:eastAsia="宋体" w:cs="Times New Roman"/>
          <w:b w:val="0"/>
          <w:bCs w:val="0"/>
          <w:color w:val="auto"/>
          <w:sz w:val="24"/>
          <w:szCs w:val="24"/>
          <w:highlight w:val="none"/>
        </w:rPr>
        <w:t>明确的“标的名称”。</w:t>
      </w:r>
    </w:p>
    <w:p w14:paraId="950CC42B">
      <w:pPr>
        <w:numPr>
          <w:ilvl w:val="-1"/>
          <w:numId w:val="0"/>
        </w:numPr>
        <w:shd w:val="clear" w:color="auto" w:fill="auto"/>
        <w:tabs>
          <w:tab w:val="left" w:pos="4620"/>
        </w:tabs>
        <w:spacing w:line="360" w:lineRule="auto"/>
        <w:rPr>
          <w:rFonts w:ascii="Times New Roman" w:hAnsi="Times New Roman" w:eastAsia="宋体"/>
          <w:color w:val="auto"/>
          <w:sz w:val="24"/>
          <w:szCs w:val="24"/>
          <w:highlight w:val="none"/>
        </w:rPr>
      </w:pPr>
      <w:r>
        <w:rPr>
          <w:rFonts w:hint="default" w:ascii="Times New Roman" w:hAnsi="Times New Roman" w:eastAsia="宋体" w:cs="Times New Roman"/>
          <w:b w:val="0"/>
          <w:bCs w:val="0"/>
          <w:color w:val="auto"/>
          <w:sz w:val="24"/>
          <w:szCs w:val="24"/>
          <w:highlight w:val="none"/>
          <w:lang w:val="en-US" w:eastAsia="zh-CN"/>
        </w:rPr>
        <w:t>3.</w:t>
      </w:r>
      <w:r>
        <w:rPr>
          <w:rFonts w:hint="default" w:ascii="Times New Roman" w:hAnsi="Times New Roman" w:eastAsia="宋体" w:cs="Times New Roman"/>
          <w:b w:val="0"/>
          <w:bCs w:val="0"/>
          <w:color w:val="auto"/>
          <w:sz w:val="24"/>
          <w:szCs w:val="24"/>
          <w:highlight w:val="none"/>
        </w:rPr>
        <w:t>上述“采购文件中明确的所属行业”，详见</w:t>
      </w:r>
      <w:r>
        <w:rPr>
          <w:rFonts w:hint="eastAsia" w:eastAsia="宋体" w:cs="Times New Roman"/>
          <w:b w:val="0"/>
          <w:bCs w:val="0"/>
          <w:color w:val="auto"/>
          <w:sz w:val="24"/>
          <w:szCs w:val="24"/>
          <w:highlight w:val="none"/>
          <w:lang w:val="en-US" w:eastAsia="zh-CN"/>
        </w:rPr>
        <w:t>供应商须知</w:t>
      </w:r>
      <w:r>
        <w:rPr>
          <w:rFonts w:hint="default" w:ascii="Times New Roman" w:hAnsi="Times New Roman" w:eastAsia="宋体" w:cs="Times New Roman"/>
          <w:b w:val="0"/>
          <w:bCs w:val="0"/>
          <w:color w:val="auto"/>
          <w:sz w:val="24"/>
          <w:szCs w:val="24"/>
          <w:highlight w:val="none"/>
        </w:rPr>
        <w:t>。</w:t>
      </w:r>
    </w:p>
    <w:p w14:paraId="CE5F1BFF">
      <w:pP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br w:type="page"/>
      </w:r>
    </w:p>
    <w:p w14:paraId="402B2728">
      <w:pPr>
        <w:shd w:val="clear" w:color="auto" w:fill="auto"/>
        <w:spacing w:line="480" w:lineRule="exact"/>
        <w:jc w:val="center"/>
        <w:rPr>
          <w:rFonts w:hint="default" w:ascii="Times New Roman" w:hAnsi="Times New Roman" w:eastAsia="宋体" w:cs="Times New Roman"/>
          <w:b/>
          <w:color w:val="auto"/>
          <w:spacing w:val="6"/>
          <w:sz w:val="24"/>
          <w:szCs w:val="24"/>
          <w:highlight w:val="none"/>
        </w:rPr>
      </w:pPr>
      <w:r>
        <w:rPr>
          <w:rFonts w:hint="default" w:ascii="Times New Roman" w:hAnsi="Times New Roman" w:eastAsia="宋体" w:cs="Times New Roman"/>
          <w:b/>
          <w:color w:val="auto"/>
          <w:sz w:val="24"/>
          <w:szCs w:val="24"/>
          <w:highlight w:val="none"/>
        </w:rPr>
        <w:t>残疾人福利性单位声明函</w:t>
      </w:r>
    </w:p>
    <w:p w14:paraId="C141E44A">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p>
    <w:p w14:paraId="982B39A8">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本单位郑重声明，根据《财政部 民政部 中国残疾人联合会关于促进残疾人就业政府采购政策的通知》（财库</w:t>
      </w:r>
      <w:r>
        <w:rPr>
          <w:rFonts w:hint="eastAsia" w:eastAsia="宋体" w:cs="Times New Roman"/>
          <w:color w:val="auto"/>
          <w:sz w:val="24"/>
          <w:szCs w:val="24"/>
          <w:highlight w:val="none"/>
          <w:lang w:eastAsia="zh-CN"/>
        </w:rPr>
        <w:t>〔2017〕141号</w:t>
      </w:r>
      <w:r>
        <w:rPr>
          <w:rFonts w:hint="default" w:ascii="Times New Roman" w:hAnsi="Times New Roman" w:eastAsia="宋体" w:cs="Times New Roman"/>
          <w:color w:val="auto"/>
          <w:sz w:val="24"/>
          <w:szCs w:val="24"/>
          <w:highlight w:val="none"/>
        </w:rPr>
        <w:t>）的规定，本单位为符合条件的残疾人福利性单位，且本单位参加</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单位的______项目采购活动提供本单位制造的货物，或者提供其他残疾人福利性单位制造的货物（不包括使用非残疾人福利性单位注册商标的货物）。</w:t>
      </w:r>
    </w:p>
    <w:p w14:paraId="4956BE8B">
      <w:pPr>
        <w:shd w:val="clear" w:color="auto" w:fill="auto"/>
        <w:spacing w:line="480" w:lineRule="exact"/>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本单位对上述声明的真实性负责。如有虚假，将依法承担相应责任。</w:t>
      </w:r>
    </w:p>
    <w:p w14:paraId="8BCA251F">
      <w:pPr>
        <w:shd w:val="clear" w:color="auto" w:fill="auto"/>
        <w:spacing w:line="480" w:lineRule="exact"/>
        <w:ind w:firstLine="504" w:firstLineChars="200"/>
        <w:rPr>
          <w:rFonts w:hint="default" w:ascii="Times New Roman" w:hAnsi="Times New Roman" w:eastAsia="宋体" w:cs="Times New Roman"/>
          <w:color w:val="auto"/>
          <w:spacing w:val="6"/>
          <w:sz w:val="24"/>
          <w:szCs w:val="24"/>
          <w:highlight w:val="none"/>
        </w:rPr>
      </w:pPr>
    </w:p>
    <w:p w14:paraId="29740305">
      <w:pPr>
        <w:shd w:val="clear" w:color="auto" w:fill="auto"/>
        <w:spacing w:line="480" w:lineRule="exact"/>
        <w:ind w:firstLine="504" w:firstLineChars="200"/>
        <w:rPr>
          <w:rFonts w:hint="default" w:ascii="Times New Roman" w:hAnsi="Times New Roman" w:eastAsia="宋体" w:cs="Times New Roman"/>
          <w:color w:val="auto"/>
          <w:spacing w:val="6"/>
          <w:sz w:val="24"/>
          <w:szCs w:val="24"/>
          <w:highlight w:val="none"/>
        </w:rPr>
      </w:pPr>
    </w:p>
    <w:p w14:paraId="F46187FE">
      <w:pPr>
        <w:shd w:val="clear" w:color="auto" w:fill="auto"/>
        <w:spacing w:line="480" w:lineRule="exact"/>
        <w:ind w:firstLine="4320" w:firstLineChars="1800"/>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单位名称（盖章）：</w:t>
      </w:r>
    </w:p>
    <w:p w14:paraId="3E4E4D51">
      <w:pPr>
        <w:pStyle w:val="7"/>
        <w:keepNext w:val="0"/>
        <w:keepLines w:val="0"/>
        <w:pageBreakBefore w:val="0"/>
        <w:widowControl/>
        <w:kinsoku/>
        <w:wordWrap/>
        <w:overflowPunct/>
        <w:topLinePunct w:val="0"/>
        <w:autoSpaceDE/>
        <w:autoSpaceDN/>
        <w:bidi w:val="0"/>
        <w:adjustRightInd/>
        <w:snapToGrid w:val="0"/>
        <w:spacing w:line="500" w:lineRule="exact"/>
        <w:ind w:firstLine="4080" w:firstLineChars="1700"/>
        <w:jc w:val="left"/>
        <w:textAlignment w:val="auto"/>
        <w:outlineLvl w:val="9"/>
        <w:rPr>
          <w:rFonts w:hint="eastAsia" w:asciiTheme="minorEastAsia" w:hAnsiTheme="minorEastAsia" w:eastAsiaTheme="minorEastAsia" w:cstheme="minorEastAsia"/>
          <w:color w:val="auto"/>
          <w:sz w:val="24"/>
          <w:szCs w:val="24"/>
          <w:highlight w:val="none"/>
          <w:u w:val="single"/>
        </w:rPr>
      </w:pPr>
      <w:r>
        <w:rPr>
          <w:rFonts w:hint="default" w:ascii="Times New Roman" w:hAnsi="Times New Roman" w:eastAsia="宋体" w:cs="Times New Roman"/>
          <w:color w:val="auto"/>
          <w:kern w:val="2"/>
          <w:sz w:val="24"/>
          <w:szCs w:val="24"/>
          <w:highlight w:val="none"/>
          <w:lang w:val="en-US" w:eastAsia="zh-CN" w:bidi="ar-SA"/>
        </w:rPr>
        <w:t xml:space="preserve">   日期：</w:t>
      </w:r>
    </w:p>
    <w:p w14:paraId="5A7FFD74">
      <w:pPr>
        <w:pStyle w:val="7"/>
        <w:keepNext w:val="0"/>
        <w:keepLines w:val="0"/>
        <w:pageBreakBefore w:val="0"/>
        <w:widowControl/>
        <w:kinsoku/>
        <w:wordWrap/>
        <w:overflowPunct/>
        <w:topLinePunct w:val="0"/>
        <w:autoSpaceDE/>
        <w:autoSpaceDN/>
        <w:bidi w:val="0"/>
        <w:adjustRightInd/>
        <w:snapToGrid w:val="0"/>
        <w:spacing w:line="500" w:lineRule="exact"/>
        <w:ind w:firstLine="4080" w:firstLineChars="1700"/>
        <w:jc w:val="left"/>
        <w:textAlignment w:val="auto"/>
        <w:outlineLvl w:val="9"/>
        <w:rPr>
          <w:rFonts w:hint="eastAsia" w:asciiTheme="minorEastAsia" w:hAnsiTheme="minorEastAsia" w:eastAsiaTheme="minorEastAsia" w:cstheme="minorEastAsia"/>
          <w:color w:val="auto"/>
          <w:sz w:val="24"/>
          <w:szCs w:val="24"/>
          <w:highlight w:val="none"/>
          <w:u w:val="single"/>
        </w:rPr>
      </w:pPr>
    </w:p>
    <w:p w14:paraId="015EBCE2">
      <w:pPr>
        <w:pStyle w:val="7"/>
        <w:keepNext w:val="0"/>
        <w:keepLines w:val="0"/>
        <w:pageBreakBefore w:val="0"/>
        <w:widowControl/>
        <w:kinsoku/>
        <w:wordWrap/>
        <w:overflowPunct/>
        <w:topLinePunct w:val="0"/>
        <w:autoSpaceDE/>
        <w:autoSpaceDN/>
        <w:bidi w:val="0"/>
        <w:adjustRightInd/>
        <w:snapToGrid w:val="0"/>
        <w:spacing w:line="500" w:lineRule="exact"/>
        <w:ind w:firstLine="4080" w:firstLineChars="1700"/>
        <w:jc w:val="left"/>
        <w:textAlignment w:val="auto"/>
        <w:outlineLvl w:val="9"/>
        <w:rPr>
          <w:rFonts w:hint="eastAsia" w:asciiTheme="minorEastAsia" w:hAnsiTheme="minorEastAsia" w:eastAsiaTheme="minorEastAsia" w:cstheme="minorEastAsia"/>
          <w:color w:val="auto"/>
          <w:sz w:val="24"/>
          <w:szCs w:val="24"/>
          <w:highlight w:val="none"/>
          <w:u w:val="single"/>
        </w:rPr>
      </w:pPr>
    </w:p>
    <w:p w14:paraId="0D5F32F4">
      <w:pPr>
        <w:pStyle w:val="7"/>
        <w:keepNext w:val="0"/>
        <w:keepLines w:val="0"/>
        <w:pageBreakBefore w:val="0"/>
        <w:widowControl/>
        <w:kinsoku/>
        <w:wordWrap/>
        <w:overflowPunct/>
        <w:topLinePunct w:val="0"/>
        <w:autoSpaceDE/>
        <w:autoSpaceDN/>
        <w:bidi w:val="0"/>
        <w:adjustRightInd/>
        <w:snapToGrid w:val="0"/>
        <w:spacing w:line="500" w:lineRule="exact"/>
        <w:ind w:firstLine="4080" w:firstLineChars="1700"/>
        <w:jc w:val="left"/>
        <w:textAlignment w:val="auto"/>
        <w:outlineLvl w:val="9"/>
        <w:rPr>
          <w:rFonts w:hint="eastAsia" w:asciiTheme="minorEastAsia" w:hAnsiTheme="minorEastAsia" w:eastAsiaTheme="minorEastAsia" w:cstheme="minorEastAsia"/>
          <w:color w:val="auto"/>
          <w:sz w:val="24"/>
          <w:szCs w:val="24"/>
          <w:highlight w:val="none"/>
          <w:u w:val="single"/>
        </w:rPr>
      </w:pPr>
    </w:p>
    <w:p w14:paraId="72248A42">
      <w:pPr>
        <w:pStyle w:val="7"/>
        <w:keepNext w:val="0"/>
        <w:keepLines w:val="0"/>
        <w:pageBreakBefore w:val="0"/>
        <w:widowControl/>
        <w:kinsoku/>
        <w:wordWrap/>
        <w:overflowPunct/>
        <w:topLinePunct w:val="0"/>
        <w:autoSpaceDE/>
        <w:autoSpaceDN/>
        <w:bidi w:val="0"/>
        <w:adjustRightInd/>
        <w:snapToGrid w:val="0"/>
        <w:spacing w:line="500" w:lineRule="exact"/>
        <w:ind w:firstLine="4080" w:firstLineChars="1700"/>
        <w:jc w:val="left"/>
        <w:textAlignment w:val="auto"/>
        <w:outlineLvl w:val="9"/>
        <w:rPr>
          <w:rFonts w:hint="eastAsia" w:asciiTheme="minorEastAsia" w:hAnsiTheme="minorEastAsia" w:eastAsiaTheme="minorEastAsia" w:cstheme="minorEastAsia"/>
          <w:color w:val="auto"/>
          <w:sz w:val="24"/>
          <w:szCs w:val="24"/>
          <w:highlight w:val="none"/>
          <w:u w:val="single"/>
        </w:rPr>
      </w:pPr>
    </w:p>
    <w:p w14:paraId="1F40F202">
      <w:pPr>
        <w:pStyle w:val="7"/>
        <w:keepNext w:val="0"/>
        <w:keepLines w:val="0"/>
        <w:pageBreakBefore w:val="0"/>
        <w:widowControl/>
        <w:kinsoku/>
        <w:wordWrap/>
        <w:overflowPunct/>
        <w:topLinePunct w:val="0"/>
        <w:autoSpaceDE/>
        <w:autoSpaceDN/>
        <w:bidi w:val="0"/>
        <w:adjustRightInd/>
        <w:snapToGrid w:val="0"/>
        <w:spacing w:line="500" w:lineRule="exact"/>
        <w:ind w:firstLine="4080" w:firstLineChars="1700"/>
        <w:jc w:val="left"/>
        <w:textAlignment w:val="auto"/>
        <w:outlineLvl w:val="9"/>
        <w:rPr>
          <w:rFonts w:hint="eastAsia" w:asciiTheme="minorEastAsia" w:hAnsiTheme="minorEastAsia" w:eastAsiaTheme="minorEastAsia" w:cstheme="minorEastAsia"/>
          <w:color w:val="auto"/>
          <w:sz w:val="24"/>
          <w:szCs w:val="24"/>
          <w:highlight w:val="none"/>
          <w:u w:val="single"/>
        </w:rPr>
      </w:pPr>
    </w:p>
    <w:p w14:paraId="04C87432">
      <w:pPr>
        <w:pStyle w:val="7"/>
        <w:keepNext w:val="0"/>
        <w:keepLines w:val="0"/>
        <w:pageBreakBefore w:val="0"/>
        <w:widowControl/>
        <w:kinsoku/>
        <w:wordWrap/>
        <w:overflowPunct/>
        <w:topLinePunct w:val="0"/>
        <w:autoSpaceDE/>
        <w:autoSpaceDN/>
        <w:bidi w:val="0"/>
        <w:adjustRightInd/>
        <w:snapToGrid w:val="0"/>
        <w:spacing w:line="500" w:lineRule="exact"/>
        <w:ind w:firstLine="4080" w:firstLineChars="1700"/>
        <w:jc w:val="left"/>
        <w:textAlignment w:val="auto"/>
        <w:outlineLvl w:val="9"/>
        <w:rPr>
          <w:rFonts w:hint="eastAsia" w:asciiTheme="minorEastAsia" w:hAnsiTheme="minorEastAsia" w:eastAsiaTheme="minorEastAsia" w:cstheme="minorEastAsia"/>
          <w:color w:val="auto"/>
          <w:sz w:val="24"/>
          <w:szCs w:val="24"/>
          <w:highlight w:val="none"/>
          <w:u w:val="single"/>
        </w:rPr>
      </w:pPr>
    </w:p>
    <w:p w14:paraId="1203A83F">
      <w:pPr>
        <w:pStyle w:val="7"/>
        <w:keepNext w:val="0"/>
        <w:keepLines w:val="0"/>
        <w:pageBreakBefore w:val="0"/>
        <w:widowControl/>
        <w:kinsoku/>
        <w:wordWrap/>
        <w:overflowPunct/>
        <w:topLinePunct w:val="0"/>
        <w:autoSpaceDE/>
        <w:autoSpaceDN/>
        <w:bidi w:val="0"/>
        <w:adjustRightInd/>
        <w:snapToGrid w:val="0"/>
        <w:spacing w:line="500" w:lineRule="exact"/>
        <w:ind w:firstLine="4080" w:firstLineChars="1700"/>
        <w:jc w:val="left"/>
        <w:textAlignment w:val="auto"/>
        <w:outlineLvl w:val="9"/>
        <w:rPr>
          <w:rFonts w:hint="eastAsia" w:asciiTheme="minorEastAsia" w:hAnsiTheme="minorEastAsia" w:eastAsiaTheme="minorEastAsia" w:cstheme="minorEastAsia"/>
          <w:color w:val="auto"/>
          <w:sz w:val="24"/>
          <w:szCs w:val="24"/>
          <w:highlight w:val="none"/>
          <w:u w:val="single"/>
        </w:rPr>
      </w:pPr>
    </w:p>
    <w:p w14:paraId="665FD9A8">
      <w:pPr>
        <w:rPr>
          <w:rFonts w:hint="eastAsia"/>
          <w:b/>
          <w:bCs/>
          <w:color w:val="auto"/>
          <w:sz w:val="28"/>
          <w:szCs w:val="28"/>
          <w:highlight w:val="none"/>
          <w:lang w:val="en-US" w:eastAsia="zh-CN"/>
        </w:rPr>
      </w:pPr>
      <w:r>
        <w:rPr>
          <w:rFonts w:hint="eastAsia"/>
          <w:b/>
          <w:bCs/>
          <w:color w:val="auto"/>
          <w:sz w:val="28"/>
          <w:szCs w:val="28"/>
          <w:highlight w:val="none"/>
          <w:lang w:val="en-US" w:eastAsia="zh-CN"/>
        </w:rPr>
        <w:br w:type="page"/>
      </w:r>
    </w:p>
    <w:p w14:paraId="6951757F">
      <w:pPr>
        <w:pStyle w:val="9"/>
        <w:keepNext w:val="0"/>
        <w:keepLines w:val="0"/>
        <w:pageBreakBefore w:val="0"/>
        <w:widowControl w:val="0"/>
        <w:numPr>
          <w:ilvl w:val="0"/>
          <w:numId w:val="0"/>
        </w:numPr>
        <w:kinsoku/>
        <w:wordWrap/>
        <w:overflowPunct/>
        <w:topLinePunct w:val="0"/>
        <w:autoSpaceDE/>
        <w:autoSpaceDN/>
        <w:bidi w:val="0"/>
        <w:adjustRightInd/>
        <w:snapToGrid/>
        <w:spacing w:line="700" w:lineRule="exact"/>
        <w:jc w:val="center"/>
        <w:textAlignment w:val="auto"/>
        <w:outlineLvl w:val="9"/>
        <w:rPr>
          <w:rFonts w:hint="eastAsia"/>
          <w:b/>
          <w:bCs/>
          <w:color w:val="auto"/>
          <w:sz w:val="28"/>
          <w:szCs w:val="28"/>
          <w:highlight w:val="none"/>
          <w:lang w:val="en-US" w:eastAsia="zh-CN"/>
        </w:rPr>
      </w:pPr>
      <w:r>
        <w:rPr>
          <w:rFonts w:hint="eastAsia"/>
          <w:b/>
          <w:bCs/>
          <w:color w:val="auto"/>
          <w:sz w:val="28"/>
          <w:szCs w:val="28"/>
          <w:highlight w:val="none"/>
          <w:lang w:val="en-US" w:eastAsia="zh-CN"/>
        </w:rPr>
        <w:t>（五）其他资格证明文件</w:t>
      </w:r>
    </w:p>
    <w:p w14:paraId="75B2B91F">
      <w:pPr>
        <w:pStyle w:val="9"/>
        <w:keepNext w:val="0"/>
        <w:keepLines w:val="0"/>
        <w:pageBreakBefore w:val="0"/>
        <w:widowControl w:val="0"/>
        <w:numPr>
          <w:ilvl w:val="0"/>
          <w:numId w:val="0"/>
        </w:numPr>
        <w:kinsoku/>
        <w:wordWrap/>
        <w:overflowPunct/>
        <w:topLinePunct w:val="0"/>
        <w:autoSpaceDE/>
        <w:autoSpaceDN/>
        <w:bidi w:val="0"/>
        <w:adjustRightInd/>
        <w:snapToGrid/>
        <w:spacing w:line="700" w:lineRule="exact"/>
        <w:ind w:firstLine="560" w:firstLineChars="200"/>
        <w:jc w:val="both"/>
        <w:textAlignment w:val="auto"/>
        <w:outlineLvl w:val="9"/>
        <w:rPr>
          <w:rFonts w:hint="default"/>
          <w:b/>
          <w:bCs/>
          <w:color w:val="auto"/>
          <w:sz w:val="28"/>
          <w:szCs w:val="28"/>
          <w:highlight w:val="none"/>
          <w:lang w:val="en-US" w:eastAsia="zh-CN"/>
        </w:rPr>
      </w:pPr>
      <w:r>
        <w:rPr>
          <w:rFonts w:hint="eastAsia"/>
          <w:b w:val="0"/>
          <w:bCs w:val="0"/>
          <w:color w:val="auto"/>
          <w:sz w:val="28"/>
          <w:szCs w:val="28"/>
          <w:highlight w:val="none"/>
          <w:lang w:val="en-US" w:eastAsia="zh-CN"/>
        </w:rPr>
        <w:t>根据谈判文件中要求的其他资格条件，供应商自行提供相关证明材料，格式自拟。</w:t>
      </w:r>
    </w:p>
    <w:sectPr>
      <w:headerReference r:id="rId11" w:type="default"/>
      <w:footerReference r:id="rId12" w:type="default"/>
      <w:footnotePr>
        <w:pos w:val="beneathText"/>
        <w:numFmt w:val="decimal"/>
      </w:footnotePr>
      <w:pgSz w:w="11906" w:h="16838"/>
      <w:pgMar w:top="1440" w:right="1286" w:bottom="1440" w:left="1380" w:header="907"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D89EE66-7986-4A2C-8C0A-21A52B8D73C4}"/>
  </w:font>
  <w:font w:name="Arial">
    <w:panose1 w:val="020B0604020202020204"/>
    <w:charset w:val="01"/>
    <w:family w:val="swiss"/>
    <w:pitch w:val="default"/>
    <w:sig w:usb0="E0002EFF" w:usb1="C000785B" w:usb2="00000009" w:usb3="00000000" w:csb0="400001FF" w:csb1="FFFF0000"/>
    <w:embedRegular r:id="rId2" w:fontKey="{B1793581-4C57-49F5-B290-4D45320DE85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20EFFBDF-52EC-43D1-930E-D7257F9390BD}"/>
  </w:font>
  <w:font w:name="Symbol">
    <w:panose1 w:val="05050102010706020507"/>
    <w:charset w:val="02"/>
    <w:family w:val="roman"/>
    <w:pitch w:val="default"/>
    <w:sig w:usb0="00000000" w:usb1="00000000" w:usb2="00000000" w:usb3="00000000" w:csb0="80000000" w:csb1="00000000"/>
    <w:embedRegular r:id="rId4" w:fontKey="{CCB91D1A-7E4A-43C6-AC47-5F2047E7355B}"/>
  </w:font>
  <w:font w:name="Calibri">
    <w:panose1 w:val="020F0502020204030204"/>
    <w:charset w:val="00"/>
    <w:family w:val="swiss"/>
    <w:pitch w:val="default"/>
    <w:sig w:usb0="E4002EFF" w:usb1="C200247B" w:usb2="00000009" w:usb3="00000000" w:csb0="200001FF" w:csb1="00000000"/>
    <w:embedRegular r:id="rId5" w:fontKey="{30222F0F-F6BD-408A-8718-173A21C5BF9C}"/>
  </w:font>
  <w:font w:name="仿宋_GB2312">
    <w:altName w:val="仿宋"/>
    <w:panose1 w:val="02010609030101010101"/>
    <w:charset w:val="86"/>
    <w:family w:val="modern"/>
    <w:pitch w:val="default"/>
    <w:sig w:usb0="00000000" w:usb1="00000000" w:usb2="00000000" w:usb3="00000000" w:csb0="00040000" w:csb1="00000000"/>
    <w:embedRegular r:id="rId6" w:fontKey="{637E7DBB-6BAA-4F72-AB92-914D6650E77C}"/>
  </w:font>
  <w:font w:name="仿宋">
    <w:panose1 w:val="02010609060101010101"/>
    <w:charset w:val="86"/>
    <w:family w:val="auto"/>
    <w:pitch w:val="default"/>
    <w:sig w:usb0="800002BF" w:usb1="38CF7CFA" w:usb2="00000016" w:usb3="00000000" w:csb0="00040001" w:csb1="00000000"/>
    <w:embedRegular r:id="rId7" w:fontKey="{A5D63383-FA14-4FDF-B5F8-BE9F1088306A}"/>
  </w:font>
  <w:font w:name="Calibri Light">
    <w:panose1 w:val="020F0302020204030204"/>
    <w:charset w:val="00"/>
    <w:family w:val="swiss"/>
    <w:pitch w:val="default"/>
    <w:sig w:usb0="E4002EFF" w:usb1="C200247B" w:usb2="00000009" w:usb3="00000000" w:csb0="200001FF" w:csb1="00000000"/>
    <w:embedRegular r:id="rId8" w:fontKey="{63011A45-00B0-4524-ACF6-56892934CDD2}"/>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embedRegular r:id="rId9" w:fontKey="{14D84001-AC90-42ED-8A7F-4365620DD63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9E011">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8AE28">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7A224">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74E708">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574E708">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B862D1">
    <w:pPr>
      <w:pStyle w:val="19"/>
      <w:jc w:val="both"/>
      <w:rPr>
        <w:rFonts w:hint="eastAsia" w:eastAsia="宋体"/>
        <w:lang w:eastAsia="zh-CN"/>
      </w:rPr>
    </w:pPr>
    <w:r>
      <w:rPr>
        <w:rFonts w:hint="eastAsia"/>
        <w:sz w:val="13"/>
        <w:szCs w:val="13"/>
      </w:rPr>
      <w:t>宁夏回族自治区高新技术创业服务中心创业孵化园数字化综合服务平台建设项目</w:t>
    </w:r>
    <w:r>
      <w:rPr>
        <w:rFonts w:hint="eastAsia"/>
        <w:sz w:val="13"/>
        <w:szCs w:val="13"/>
        <w:lang w:val="en-US" w:eastAsia="zh-CN"/>
      </w:rPr>
      <w:t xml:space="preserve">                                                                </w:t>
    </w:r>
    <w:r>
      <w:rPr>
        <w:rFonts w:hint="eastAsia"/>
        <w:sz w:val="13"/>
        <w:szCs w:val="13"/>
        <w:lang w:eastAsia="zh-CN"/>
      </w:rPr>
      <w:t>公开招标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F89EEB">
    <w:pPr>
      <w:pStyle w:val="19"/>
      <w:pBdr>
        <w:bottom w:val="none" w:color="auto" w:sz="0" w:space="1"/>
      </w:pBdr>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15A35">
    <w:pPr>
      <w:pStyle w:val="19"/>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23748">
    <w:pPr>
      <w:pStyle w:val="19"/>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0390C">
    <w:pPr>
      <w:pStyle w:val="19"/>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ACC4AB"/>
    <w:multiLevelType w:val="multilevel"/>
    <w:tmpl w:val="60ACC4AB"/>
    <w:lvl w:ilvl="0" w:tentative="0">
      <w:start w:val="1"/>
      <w:numFmt w:val="decimal"/>
      <w:pStyle w:val="2"/>
      <w:lvlText w:val="%1."/>
      <w:lvlJc w:val="left"/>
      <w:pPr>
        <w:ind w:left="432" w:hanging="432"/>
      </w:pPr>
      <w:rPr>
        <w:rFonts w:hint="default" w:ascii="宋体" w:hAnsi="宋体" w:eastAsia="宋体" w:cs="Wingdings"/>
        <w:b/>
        <w:sz w:val="36"/>
        <w:szCs w:val="36"/>
      </w:rPr>
    </w:lvl>
    <w:lvl w:ilvl="1" w:tentative="0">
      <w:start w:val="1"/>
      <w:numFmt w:val="decimal"/>
      <w:lvlText w:val="%1.%2."/>
      <w:lvlJc w:val="left"/>
      <w:pPr>
        <w:ind w:left="575" w:hanging="575"/>
      </w:pPr>
      <w:rPr>
        <w:rFonts w:hint="default" w:ascii="宋体" w:hAnsi="宋体" w:eastAsia="宋体" w:cs="Wingdings"/>
      </w:rPr>
    </w:lvl>
    <w:lvl w:ilvl="2" w:tentative="0">
      <w:start w:val="1"/>
      <w:numFmt w:val="decimal"/>
      <w:lvlText w:val="%1.%2.%3."/>
      <w:lvlJc w:val="left"/>
      <w:pPr>
        <w:ind w:left="720" w:hanging="720"/>
      </w:pPr>
      <w:rPr>
        <w:rFonts w:hint="default" w:ascii="宋体" w:hAnsi="宋体" w:eastAsia="宋体" w:cs="Wingdings"/>
      </w:rPr>
    </w:lvl>
    <w:lvl w:ilvl="3" w:tentative="0">
      <w:start w:val="1"/>
      <w:numFmt w:val="decimal"/>
      <w:lvlText w:val="%1.%2.%3.%4."/>
      <w:lvlJc w:val="left"/>
      <w:pPr>
        <w:ind w:left="864" w:hanging="864"/>
      </w:pPr>
      <w:rPr>
        <w:rFonts w:hint="eastAsia" w:eastAsia="宋体" w:asciiTheme="minorEastAsia" w:hAnsiTheme="minor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0Y2JlZjY3ZjA5NTJlYTQwY2U4NWVlMjY0YTk0NDgifQ=="/>
  </w:docVars>
  <w:rsids>
    <w:rsidRoot w:val="00000000"/>
    <w:rsid w:val="01821BD7"/>
    <w:rsid w:val="02283870"/>
    <w:rsid w:val="02303449"/>
    <w:rsid w:val="02495E93"/>
    <w:rsid w:val="027C7866"/>
    <w:rsid w:val="030F017D"/>
    <w:rsid w:val="034800F4"/>
    <w:rsid w:val="03686B95"/>
    <w:rsid w:val="03CC65BF"/>
    <w:rsid w:val="04C307C7"/>
    <w:rsid w:val="05397915"/>
    <w:rsid w:val="055108BB"/>
    <w:rsid w:val="06255A88"/>
    <w:rsid w:val="0636438D"/>
    <w:rsid w:val="066421C7"/>
    <w:rsid w:val="076476F4"/>
    <w:rsid w:val="07671ACA"/>
    <w:rsid w:val="078D54C5"/>
    <w:rsid w:val="08447BFF"/>
    <w:rsid w:val="085227FF"/>
    <w:rsid w:val="08525042"/>
    <w:rsid w:val="08AC24CE"/>
    <w:rsid w:val="08DC7725"/>
    <w:rsid w:val="0A043E59"/>
    <w:rsid w:val="0A216BB3"/>
    <w:rsid w:val="0A5F652B"/>
    <w:rsid w:val="0ABE74DF"/>
    <w:rsid w:val="0AD44077"/>
    <w:rsid w:val="0B6E2E0C"/>
    <w:rsid w:val="0B72056A"/>
    <w:rsid w:val="0BB43D6A"/>
    <w:rsid w:val="0CA60ED7"/>
    <w:rsid w:val="0CCD5339"/>
    <w:rsid w:val="0D7C7B28"/>
    <w:rsid w:val="0D8E5EEB"/>
    <w:rsid w:val="0E3E4A72"/>
    <w:rsid w:val="0FDC44B3"/>
    <w:rsid w:val="10D7691C"/>
    <w:rsid w:val="119461F8"/>
    <w:rsid w:val="120C0F58"/>
    <w:rsid w:val="12A62454"/>
    <w:rsid w:val="12AC1240"/>
    <w:rsid w:val="13051003"/>
    <w:rsid w:val="13591E0C"/>
    <w:rsid w:val="139428CA"/>
    <w:rsid w:val="13A30AFC"/>
    <w:rsid w:val="141768DB"/>
    <w:rsid w:val="141E62AB"/>
    <w:rsid w:val="1425602A"/>
    <w:rsid w:val="144C6A17"/>
    <w:rsid w:val="15107E29"/>
    <w:rsid w:val="15850661"/>
    <w:rsid w:val="15F24D42"/>
    <w:rsid w:val="16771A59"/>
    <w:rsid w:val="169D71E8"/>
    <w:rsid w:val="17721AD6"/>
    <w:rsid w:val="17FA6D4D"/>
    <w:rsid w:val="1845430C"/>
    <w:rsid w:val="18CC77BD"/>
    <w:rsid w:val="191D2361"/>
    <w:rsid w:val="197B1F90"/>
    <w:rsid w:val="198268A3"/>
    <w:rsid w:val="19AD0729"/>
    <w:rsid w:val="19F50269"/>
    <w:rsid w:val="1AF35225"/>
    <w:rsid w:val="1B1B00DE"/>
    <w:rsid w:val="1B3853CA"/>
    <w:rsid w:val="1BC461E5"/>
    <w:rsid w:val="1C0F155B"/>
    <w:rsid w:val="1C1C325F"/>
    <w:rsid w:val="1CBC6617"/>
    <w:rsid w:val="1CE65A14"/>
    <w:rsid w:val="1DA9461D"/>
    <w:rsid w:val="1DB85320"/>
    <w:rsid w:val="1E5545A4"/>
    <w:rsid w:val="1E5F67A8"/>
    <w:rsid w:val="1F1F26A9"/>
    <w:rsid w:val="1F452D55"/>
    <w:rsid w:val="1FB20812"/>
    <w:rsid w:val="1FCF797E"/>
    <w:rsid w:val="1FE7685D"/>
    <w:rsid w:val="201D7A21"/>
    <w:rsid w:val="20496006"/>
    <w:rsid w:val="210B3804"/>
    <w:rsid w:val="21220453"/>
    <w:rsid w:val="218E3551"/>
    <w:rsid w:val="220402FD"/>
    <w:rsid w:val="22726CB3"/>
    <w:rsid w:val="23664A1C"/>
    <w:rsid w:val="23C10390"/>
    <w:rsid w:val="23D1508D"/>
    <w:rsid w:val="23E02C75"/>
    <w:rsid w:val="23F00563"/>
    <w:rsid w:val="247A5B9B"/>
    <w:rsid w:val="24F53213"/>
    <w:rsid w:val="25616BF7"/>
    <w:rsid w:val="258C14BF"/>
    <w:rsid w:val="26300EC2"/>
    <w:rsid w:val="2668426D"/>
    <w:rsid w:val="266B69AD"/>
    <w:rsid w:val="26EF4146"/>
    <w:rsid w:val="27506BDB"/>
    <w:rsid w:val="276B19DC"/>
    <w:rsid w:val="277563CD"/>
    <w:rsid w:val="27832CE2"/>
    <w:rsid w:val="27DB5705"/>
    <w:rsid w:val="27EC2D91"/>
    <w:rsid w:val="28B01215"/>
    <w:rsid w:val="29792441"/>
    <w:rsid w:val="2A683FD1"/>
    <w:rsid w:val="2AE00186"/>
    <w:rsid w:val="2BD8126C"/>
    <w:rsid w:val="2C753391"/>
    <w:rsid w:val="2C8A2647"/>
    <w:rsid w:val="2D7D496E"/>
    <w:rsid w:val="2E453188"/>
    <w:rsid w:val="2E576260"/>
    <w:rsid w:val="2E7A5FE2"/>
    <w:rsid w:val="2F4E3708"/>
    <w:rsid w:val="2F4F6592"/>
    <w:rsid w:val="2FDECD83"/>
    <w:rsid w:val="2FFC3E54"/>
    <w:rsid w:val="305579CD"/>
    <w:rsid w:val="307615CD"/>
    <w:rsid w:val="30AB1973"/>
    <w:rsid w:val="316F1FCE"/>
    <w:rsid w:val="31764F04"/>
    <w:rsid w:val="31832395"/>
    <w:rsid w:val="31D15097"/>
    <w:rsid w:val="32763AF4"/>
    <w:rsid w:val="33464251"/>
    <w:rsid w:val="33E34B07"/>
    <w:rsid w:val="33EA3C3F"/>
    <w:rsid w:val="33EBFD9D"/>
    <w:rsid w:val="34894DB2"/>
    <w:rsid w:val="34C446EB"/>
    <w:rsid w:val="352624FF"/>
    <w:rsid w:val="356F7390"/>
    <w:rsid w:val="358C56EA"/>
    <w:rsid w:val="35E11A3C"/>
    <w:rsid w:val="37AD3626"/>
    <w:rsid w:val="389B2B6D"/>
    <w:rsid w:val="391D4903"/>
    <w:rsid w:val="3962605C"/>
    <w:rsid w:val="39863D40"/>
    <w:rsid w:val="39F051DD"/>
    <w:rsid w:val="3B106ED1"/>
    <w:rsid w:val="3B136D3B"/>
    <w:rsid w:val="3B8368F9"/>
    <w:rsid w:val="3B8C0237"/>
    <w:rsid w:val="3B9C1912"/>
    <w:rsid w:val="3BC27702"/>
    <w:rsid w:val="3BCE07F5"/>
    <w:rsid w:val="3CF04455"/>
    <w:rsid w:val="3D9A14AE"/>
    <w:rsid w:val="3DAA5DD4"/>
    <w:rsid w:val="3DFA2393"/>
    <w:rsid w:val="3E8971C7"/>
    <w:rsid w:val="3F5A53EF"/>
    <w:rsid w:val="3F863071"/>
    <w:rsid w:val="3F9375FD"/>
    <w:rsid w:val="40242373"/>
    <w:rsid w:val="40CB2C75"/>
    <w:rsid w:val="40D12ACA"/>
    <w:rsid w:val="41153FB8"/>
    <w:rsid w:val="416C3E2A"/>
    <w:rsid w:val="41A30DBA"/>
    <w:rsid w:val="425C6720"/>
    <w:rsid w:val="42C2301B"/>
    <w:rsid w:val="435661B0"/>
    <w:rsid w:val="43A50806"/>
    <w:rsid w:val="4416305A"/>
    <w:rsid w:val="44F62CD6"/>
    <w:rsid w:val="454C63EC"/>
    <w:rsid w:val="4570263D"/>
    <w:rsid w:val="45E23B5A"/>
    <w:rsid w:val="46592706"/>
    <w:rsid w:val="4661154A"/>
    <w:rsid w:val="470F4B48"/>
    <w:rsid w:val="4717756F"/>
    <w:rsid w:val="47805554"/>
    <w:rsid w:val="47B95DF9"/>
    <w:rsid w:val="47DE602A"/>
    <w:rsid w:val="47F837F7"/>
    <w:rsid w:val="481F767D"/>
    <w:rsid w:val="483E73DE"/>
    <w:rsid w:val="48C012AE"/>
    <w:rsid w:val="48F21C5C"/>
    <w:rsid w:val="49234DA1"/>
    <w:rsid w:val="49FB6308"/>
    <w:rsid w:val="4ADC3FF5"/>
    <w:rsid w:val="4B1834B6"/>
    <w:rsid w:val="4B2628CB"/>
    <w:rsid w:val="4B2E0F3D"/>
    <w:rsid w:val="4BC874F1"/>
    <w:rsid w:val="4BE9687B"/>
    <w:rsid w:val="4BF36470"/>
    <w:rsid w:val="4C9F7D50"/>
    <w:rsid w:val="4D903102"/>
    <w:rsid w:val="4DBB60DD"/>
    <w:rsid w:val="4ECD188D"/>
    <w:rsid w:val="4EE57E01"/>
    <w:rsid w:val="4FED6CE8"/>
    <w:rsid w:val="50E92354"/>
    <w:rsid w:val="50FE0903"/>
    <w:rsid w:val="51424929"/>
    <w:rsid w:val="51BA7767"/>
    <w:rsid w:val="5212007F"/>
    <w:rsid w:val="52533A4D"/>
    <w:rsid w:val="52981F4F"/>
    <w:rsid w:val="52AD2366"/>
    <w:rsid w:val="538662DE"/>
    <w:rsid w:val="53BC3587"/>
    <w:rsid w:val="540E783B"/>
    <w:rsid w:val="543F1E90"/>
    <w:rsid w:val="549D01C5"/>
    <w:rsid w:val="549E1B4F"/>
    <w:rsid w:val="54A148D9"/>
    <w:rsid w:val="557405D2"/>
    <w:rsid w:val="55C73392"/>
    <w:rsid w:val="56255909"/>
    <w:rsid w:val="569C1BD0"/>
    <w:rsid w:val="56A91FD0"/>
    <w:rsid w:val="56BC4FB1"/>
    <w:rsid w:val="56D37B38"/>
    <w:rsid w:val="56D93FE2"/>
    <w:rsid w:val="56F55413"/>
    <w:rsid w:val="56FA2AD7"/>
    <w:rsid w:val="5751031A"/>
    <w:rsid w:val="575B6A87"/>
    <w:rsid w:val="582B1E83"/>
    <w:rsid w:val="58350C64"/>
    <w:rsid w:val="583D28C6"/>
    <w:rsid w:val="5886243F"/>
    <w:rsid w:val="588F4582"/>
    <w:rsid w:val="58A151E0"/>
    <w:rsid w:val="58D40A98"/>
    <w:rsid w:val="58FF3834"/>
    <w:rsid w:val="591E7861"/>
    <w:rsid w:val="59B44569"/>
    <w:rsid w:val="59D275CB"/>
    <w:rsid w:val="59EC3EFC"/>
    <w:rsid w:val="5A443BC9"/>
    <w:rsid w:val="5A4A039D"/>
    <w:rsid w:val="5A703741"/>
    <w:rsid w:val="5A813F6F"/>
    <w:rsid w:val="5AC02181"/>
    <w:rsid w:val="5ACE00E9"/>
    <w:rsid w:val="5BF233BF"/>
    <w:rsid w:val="5C0E59D3"/>
    <w:rsid w:val="5C131DDB"/>
    <w:rsid w:val="5C2F3918"/>
    <w:rsid w:val="5C6E742D"/>
    <w:rsid w:val="5CCD1F14"/>
    <w:rsid w:val="5D7D61D4"/>
    <w:rsid w:val="5D957D0C"/>
    <w:rsid w:val="5E4135CD"/>
    <w:rsid w:val="5E6B3A27"/>
    <w:rsid w:val="5E8131B8"/>
    <w:rsid w:val="5FA32D92"/>
    <w:rsid w:val="60B10A9B"/>
    <w:rsid w:val="613167C1"/>
    <w:rsid w:val="61C91735"/>
    <w:rsid w:val="62643B30"/>
    <w:rsid w:val="63063677"/>
    <w:rsid w:val="639A5067"/>
    <w:rsid w:val="64DB0F00"/>
    <w:rsid w:val="652A335A"/>
    <w:rsid w:val="65A277E8"/>
    <w:rsid w:val="66726D2A"/>
    <w:rsid w:val="668D75C5"/>
    <w:rsid w:val="66D17D0C"/>
    <w:rsid w:val="66DE24E9"/>
    <w:rsid w:val="67AD05DC"/>
    <w:rsid w:val="67D60943"/>
    <w:rsid w:val="67F7D51B"/>
    <w:rsid w:val="68D531D0"/>
    <w:rsid w:val="68DA75E9"/>
    <w:rsid w:val="69EF416E"/>
    <w:rsid w:val="6AC230CA"/>
    <w:rsid w:val="6B0A7CDD"/>
    <w:rsid w:val="6B322C9F"/>
    <w:rsid w:val="6B8D1CC4"/>
    <w:rsid w:val="6B9E2718"/>
    <w:rsid w:val="6BB82A0C"/>
    <w:rsid w:val="6BCA34B6"/>
    <w:rsid w:val="6C045086"/>
    <w:rsid w:val="6C320541"/>
    <w:rsid w:val="6C674B5D"/>
    <w:rsid w:val="6CF622E4"/>
    <w:rsid w:val="6D39419F"/>
    <w:rsid w:val="6D3A645A"/>
    <w:rsid w:val="6D913D77"/>
    <w:rsid w:val="6DB93296"/>
    <w:rsid w:val="6DBB2D17"/>
    <w:rsid w:val="6E6C6E8D"/>
    <w:rsid w:val="6E8F4F7D"/>
    <w:rsid w:val="6EDF7751"/>
    <w:rsid w:val="6EFB25B9"/>
    <w:rsid w:val="6F374EF2"/>
    <w:rsid w:val="6F4D0A78"/>
    <w:rsid w:val="6FB048AE"/>
    <w:rsid w:val="70D146FF"/>
    <w:rsid w:val="71845B31"/>
    <w:rsid w:val="71CA5A5E"/>
    <w:rsid w:val="720C4977"/>
    <w:rsid w:val="725E230F"/>
    <w:rsid w:val="726613A4"/>
    <w:rsid w:val="72DF76C4"/>
    <w:rsid w:val="731E721E"/>
    <w:rsid w:val="74247931"/>
    <w:rsid w:val="74BA6CA7"/>
    <w:rsid w:val="75324D22"/>
    <w:rsid w:val="75DE4691"/>
    <w:rsid w:val="76944474"/>
    <w:rsid w:val="77111423"/>
    <w:rsid w:val="771C2E23"/>
    <w:rsid w:val="77C41687"/>
    <w:rsid w:val="77CE4622"/>
    <w:rsid w:val="794E5FA8"/>
    <w:rsid w:val="79600FC2"/>
    <w:rsid w:val="79C9262E"/>
    <w:rsid w:val="7A013EC0"/>
    <w:rsid w:val="7A113C40"/>
    <w:rsid w:val="7A647493"/>
    <w:rsid w:val="7A7E254E"/>
    <w:rsid w:val="7AF41C4A"/>
    <w:rsid w:val="7AFF510D"/>
    <w:rsid w:val="7B3E0877"/>
    <w:rsid w:val="7B61ACDD"/>
    <w:rsid w:val="7BDB2D8F"/>
    <w:rsid w:val="7C6A0F66"/>
    <w:rsid w:val="7CE2755B"/>
    <w:rsid w:val="7D060130"/>
    <w:rsid w:val="7D127334"/>
    <w:rsid w:val="7D52198F"/>
    <w:rsid w:val="7DCC7DEE"/>
    <w:rsid w:val="7DD769A4"/>
    <w:rsid w:val="7E160E13"/>
    <w:rsid w:val="7E5D770F"/>
    <w:rsid w:val="7E8547DC"/>
    <w:rsid w:val="7ED4519B"/>
    <w:rsid w:val="7F39B562"/>
    <w:rsid w:val="7F574050"/>
    <w:rsid w:val="87FF4C8B"/>
    <w:rsid w:val="AD8F8BB1"/>
    <w:rsid w:val="B0BD6CE4"/>
    <w:rsid w:val="BF33713A"/>
    <w:rsid w:val="C6677063"/>
    <w:rsid w:val="DF474890"/>
    <w:rsid w:val="DFFFFEE6"/>
    <w:rsid w:val="F5F3B116"/>
    <w:rsid w:val="F7922333"/>
    <w:rsid w:val="F7BF7D5D"/>
    <w:rsid w:val="FACD7836"/>
    <w:rsid w:val="FBADD7B9"/>
    <w:rsid w:val="FBE5B39D"/>
    <w:rsid w:val="FD4EF797"/>
    <w:rsid w:val="FFFFC3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iPriority="99"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ind w:firstLineChars="0"/>
      <w:outlineLvl w:val="0"/>
    </w:pPr>
    <w:rPr>
      <w:b/>
      <w:kern w:val="44"/>
      <w:sz w:val="44"/>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5"/>
    <w:basedOn w:val="1"/>
    <w:next w:val="1"/>
    <w:unhideWhenUsed/>
    <w:qFormat/>
    <w:uiPriority w:val="9"/>
    <w:pPr>
      <w:keepNext/>
      <w:keepLines/>
      <w:tabs>
        <w:tab w:val="left" w:pos="720"/>
      </w:tabs>
      <w:adjustRightInd w:val="0"/>
      <w:spacing w:before="280" w:after="290" w:line="376" w:lineRule="atLeast"/>
      <w:ind w:hanging="720"/>
      <w:textAlignment w:val="baseline"/>
      <w:outlineLvl w:val="4"/>
    </w:pPr>
    <w:rPr>
      <w:rFonts w:ascii="Times New Roman" w:hAnsi="Times New Roman"/>
      <w:kern w:val="0"/>
      <w:szCs w:val="20"/>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pPr>
    <w:rPr>
      <w:kern w:val="0"/>
      <w:sz w:val="20"/>
    </w:rPr>
  </w:style>
  <w:style w:type="paragraph" w:styleId="8">
    <w:name w:val="annotation text"/>
    <w:basedOn w:val="1"/>
    <w:qFormat/>
    <w:uiPriority w:val="0"/>
    <w:pPr>
      <w:jc w:val="left"/>
    </w:pPr>
    <w:rPr>
      <w:rFonts w:ascii="Times New Roman" w:hAnsi="Times New Roman" w:eastAsia="宋体" w:cs="Times New Roman"/>
      <w:szCs w:val="24"/>
    </w:rPr>
  </w:style>
  <w:style w:type="paragraph" w:styleId="9">
    <w:name w:val="Body Text"/>
    <w:basedOn w:val="1"/>
    <w:next w:val="10"/>
    <w:qFormat/>
    <w:uiPriority w:val="0"/>
    <w:pPr>
      <w:tabs>
        <w:tab w:val="left" w:pos="567"/>
      </w:tabs>
      <w:spacing w:before="120" w:line="22" w:lineRule="atLeast"/>
    </w:pPr>
    <w:rPr>
      <w:rFonts w:ascii="宋体" w:hAnsi="宋体"/>
      <w:sz w:val="24"/>
    </w:rPr>
  </w:style>
  <w:style w:type="paragraph" w:customStyle="1" w:styleId="10">
    <w:name w:val="明显引用1"/>
    <w:next w:val="1"/>
    <w:qFormat/>
    <w:uiPriority w:val="0"/>
    <w:pPr>
      <w:widowControl w:val="0"/>
      <w:wordWrap w:val="0"/>
      <w:overflowPunct w:val="0"/>
      <w:autoSpaceDE w:val="0"/>
      <w:autoSpaceDN w:val="0"/>
      <w:adjustRightInd w:val="0"/>
      <w:snapToGrid w:val="0"/>
      <w:spacing w:line="360" w:lineRule="auto"/>
      <w:jc w:val="center"/>
    </w:pPr>
    <w:rPr>
      <w:rFonts w:ascii="宋体" w:hAnsi="宋体" w:eastAsia="宋体" w:cs="宋体"/>
      <w:sz w:val="28"/>
      <w:szCs w:val="28"/>
      <w:lang w:val="en-US" w:eastAsia="zh-CN" w:bidi="ar-SA"/>
    </w:rPr>
  </w:style>
  <w:style w:type="paragraph" w:styleId="11">
    <w:name w:val="Body Text Indent"/>
    <w:basedOn w:val="1"/>
    <w:qFormat/>
    <w:uiPriority w:val="0"/>
    <w:pPr>
      <w:ind w:firstLine="645"/>
    </w:pPr>
    <w:rPr>
      <w:rFonts w:ascii="Arial" w:hAnsi="Arial" w:eastAsia="仿宋_GB2312"/>
      <w:sz w:val="28"/>
    </w:rPr>
  </w:style>
  <w:style w:type="paragraph" w:styleId="12">
    <w:name w:val="Block Text"/>
    <w:basedOn w:val="1"/>
    <w:qFormat/>
    <w:uiPriority w:val="0"/>
    <w:pPr>
      <w:spacing w:after="120"/>
      <w:ind w:left="1440" w:leftChars="700" w:rightChars="700"/>
    </w:pPr>
  </w:style>
  <w:style w:type="paragraph" w:styleId="13">
    <w:name w:val="toc 3"/>
    <w:basedOn w:val="1"/>
    <w:next w:val="1"/>
    <w:unhideWhenUsed/>
    <w:qFormat/>
    <w:uiPriority w:val="39"/>
    <w:pPr>
      <w:widowControl/>
      <w:ind w:left="840" w:leftChars="400" w:firstLine="0" w:firstLineChars="0"/>
      <w:jc w:val="left"/>
    </w:pPr>
    <w:rPr>
      <w:rFonts w:ascii="Times New Roman" w:hAnsi="Times New Roman"/>
    </w:rPr>
  </w:style>
  <w:style w:type="paragraph" w:styleId="14">
    <w:name w:val="Plain Text"/>
    <w:basedOn w:val="1"/>
    <w:qFormat/>
    <w:uiPriority w:val="0"/>
    <w:rPr>
      <w:rFonts w:ascii="宋体" w:hAnsi="Courier New"/>
      <w:szCs w:val="20"/>
    </w:rPr>
  </w:style>
  <w:style w:type="paragraph" w:styleId="15">
    <w:name w:val="Date"/>
    <w:basedOn w:val="1"/>
    <w:next w:val="1"/>
    <w:qFormat/>
    <w:uiPriority w:val="0"/>
    <w:pPr>
      <w:spacing w:line="240" w:lineRule="auto"/>
      <w:ind w:left="0" w:leftChars="0"/>
      <w:jc w:val="left"/>
    </w:pPr>
  </w:style>
  <w:style w:type="paragraph" w:styleId="16">
    <w:name w:val="Body Text Indent 2"/>
    <w:basedOn w:val="1"/>
    <w:unhideWhenUsed/>
    <w:qFormat/>
    <w:uiPriority w:val="99"/>
    <w:pPr>
      <w:widowControl w:val="0"/>
      <w:spacing w:after="120" w:line="480" w:lineRule="auto"/>
      <w:ind w:left="420" w:leftChars="200"/>
      <w:jc w:val="both"/>
    </w:pPr>
    <w:rPr>
      <w:rFonts w:ascii="Times New Roman" w:hAnsi="Times New Roman" w:eastAsia="宋体" w:cs="Times New Roman"/>
      <w:kern w:val="2"/>
      <w:sz w:val="21"/>
      <w:szCs w:val="22"/>
      <w:lang w:val="en-US" w:eastAsia="zh-CN" w:bidi="ar-SA"/>
    </w:rPr>
  </w:style>
  <w:style w:type="paragraph" w:styleId="17">
    <w:name w:val="endnote text"/>
    <w:basedOn w:val="1"/>
    <w:qFormat/>
    <w:uiPriority w:val="0"/>
    <w:pPr>
      <w:snapToGrid w:val="0"/>
      <w:jc w:val="left"/>
    </w:pPr>
  </w:style>
  <w:style w:type="paragraph" w:styleId="18">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0"/>
    <w:pPr>
      <w:spacing w:before="120" w:beforeLines="0" w:after="120" w:afterLines="0"/>
    </w:pPr>
    <w:rPr>
      <w:rFonts w:eastAsia="宋体"/>
      <w:bCs/>
      <w:caps/>
      <w:sz w:val="30"/>
      <w:szCs w:val="30"/>
    </w:rPr>
  </w:style>
  <w:style w:type="paragraph" w:styleId="21">
    <w:name w:val="footnote text"/>
    <w:basedOn w:val="1"/>
    <w:qFormat/>
    <w:uiPriority w:val="0"/>
    <w:pPr>
      <w:snapToGrid w:val="0"/>
      <w:jc w:val="left"/>
    </w:pPr>
    <w:rPr>
      <w:sz w:val="18"/>
    </w:rPr>
  </w:style>
  <w:style w:type="paragraph" w:styleId="22">
    <w:name w:val="toc 2"/>
    <w:basedOn w:val="1"/>
    <w:next w:val="1"/>
    <w:unhideWhenUsed/>
    <w:qFormat/>
    <w:uiPriority w:val="39"/>
    <w:pPr>
      <w:widowControl/>
      <w:ind w:left="420" w:leftChars="200" w:firstLine="0" w:firstLineChars="0"/>
      <w:jc w:val="left"/>
    </w:pPr>
    <w:rPr>
      <w:rFonts w:ascii="Times New Roman" w:hAnsi="Times New Roman"/>
    </w:rPr>
  </w:style>
  <w:style w:type="paragraph" w:styleId="23">
    <w:name w:val="Body Text 2"/>
    <w:basedOn w:val="1"/>
    <w:qFormat/>
    <w:uiPriority w:val="99"/>
    <w:pPr>
      <w:spacing w:after="120" w:line="480" w:lineRule="auto"/>
    </w:pPr>
  </w:style>
  <w:style w:type="paragraph" w:styleId="24">
    <w:name w:val="index 1"/>
    <w:basedOn w:val="1"/>
    <w:next w:val="1"/>
    <w:qFormat/>
    <w:uiPriority w:val="0"/>
    <w:rPr>
      <w:rFonts w:eastAsia="仿宋_GB2312"/>
      <w:b/>
      <w:sz w:val="24"/>
    </w:rPr>
  </w:style>
  <w:style w:type="paragraph" w:styleId="25">
    <w:name w:val="Title"/>
    <w:basedOn w:val="1"/>
    <w:next w:val="1"/>
    <w:qFormat/>
    <w:uiPriority w:val="0"/>
    <w:pPr>
      <w:spacing w:line="500" w:lineRule="exact"/>
      <w:jc w:val="center"/>
      <w:outlineLvl w:val="0"/>
    </w:pPr>
    <w:rPr>
      <w:rFonts w:asciiTheme="majorHAnsi" w:hAnsiTheme="majorHAnsi" w:eastAsiaTheme="majorEastAsia" w:cstheme="majorBidi"/>
      <w:b/>
      <w:bCs/>
      <w:sz w:val="30"/>
      <w:szCs w:val="32"/>
    </w:rPr>
  </w:style>
  <w:style w:type="paragraph" w:styleId="26">
    <w:name w:val="Body Text First Indent"/>
    <w:basedOn w:val="9"/>
    <w:qFormat/>
    <w:uiPriority w:val="0"/>
    <w:pPr>
      <w:ind w:firstLine="420"/>
    </w:pPr>
    <w:rPr>
      <w:rFonts w:ascii="宋体" w:hAnsi="宋体" w:eastAsia="宋体" w:cs="Times New Roman"/>
      <w:sz w:val="24"/>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22"/>
    <w:rPr>
      <w:b/>
    </w:rPr>
  </w:style>
  <w:style w:type="character" w:styleId="31">
    <w:name w:val="endnote reference"/>
    <w:basedOn w:val="29"/>
    <w:qFormat/>
    <w:uiPriority w:val="0"/>
    <w:rPr>
      <w:vertAlign w:val="superscript"/>
    </w:rPr>
  </w:style>
  <w:style w:type="character" w:styleId="32">
    <w:name w:val="page number"/>
    <w:basedOn w:val="29"/>
    <w:qFormat/>
    <w:uiPriority w:val="0"/>
  </w:style>
  <w:style w:type="character" w:styleId="33">
    <w:name w:val="footnote reference"/>
    <w:basedOn w:val="29"/>
    <w:qFormat/>
    <w:uiPriority w:val="0"/>
    <w:rPr>
      <w:vertAlign w:val="superscript"/>
    </w:rPr>
  </w:style>
  <w:style w:type="paragraph" w:customStyle="1" w:styleId="34">
    <w:name w:val="Heading2"/>
    <w:basedOn w:val="1"/>
    <w:next w:val="1"/>
    <w:qFormat/>
    <w:uiPriority w:val="0"/>
    <w:pPr>
      <w:keepNext/>
      <w:keepLines/>
      <w:spacing w:before="260" w:after="260" w:line="416" w:lineRule="auto"/>
      <w:jc w:val="both"/>
      <w:textAlignment w:val="baseline"/>
    </w:pPr>
    <w:rPr>
      <w:rFonts w:ascii="Arial" w:hAnsi="Arial" w:eastAsia="黑体" w:cs="Times New Roman"/>
      <w:b/>
      <w:bCs/>
      <w:kern w:val="2"/>
      <w:sz w:val="32"/>
      <w:szCs w:val="32"/>
      <w:lang w:val="en-US" w:eastAsia="zh-CN" w:bidi="ar-SA"/>
    </w:rPr>
  </w:style>
  <w:style w:type="paragraph" w:customStyle="1" w:styleId="35">
    <w:name w:val="List Paragraph"/>
    <w:basedOn w:val="1"/>
    <w:qFormat/>
    <w:uiPriority w:val="34"/>
    <w:pPr>
      <w:ind w:firstLine="420" w:firstLineChars="200"/>
    </w:pPr>
    <w:rPr>
      <w:rFonts w:ascii="Calibri" w:hAnsi="Calibri"/>
      <w:szCs w:val="22"/>
    </w:rPr>
  </w:style>
  <w:style w:type="paragraph" w:customStyle="1" w:styleId="36">
    <w:name w:val="正文_6"/>
    <w:qFormat/>
    <w:uiPriority w:val="0"/>
    <w:rPr>
      <w:rFonts w:ascii="Times New Roman" w:hAnsi="Times New Roman" w:eastAsia="宋体" w:cs="Times New Roman"/>
      <w:sz w:val="24"/>
      <w:szCs w:val="24"/>
      <w:lang w:val="en-US" w:eastAsia="zh-CN" w:bidi="ar-SA"/>
    </w:rPr>
  </w:style>
  <w:style w:type="paragraph" w:customStyle="1" w:styleId="37">
    <w:name w:val="样式 样式 行距: 1.5 倍行距 + 首行缩进:  2 字符"/>
    <w:basedOn w:val="1"/>
    <w:qFormat/>
    <w:uiPriority w:val="0"/>
    <w:rPr>
      <w:rFonts w:cs="宋体"/>
      <w:sz w:val="24"/>
    </w:rPr>
  </w:style>
  <w:style w:type="paragraph" w:customStyle="1" w:styleId="38">
    <w:name w:val="Table Paragraph"/>
    <w:basedOn w:val="1"/>
    <w:qFormat/>
    <w:uiPriority w:val="1"/>
  </w:style>
  <w:style w:type="paragraph" w:customStyle="1" w:styleId="39">
    <w:name w:val="TOC Heading"/>
    <w:basedOn w:val="2"/>
    <w:next w:val="1"/>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color w:val="2E75B6" w:themeColor="accent1" w:themeShade="BF"/>
      <w:kern w:val="0"/>
      <w:sz w:val="32"/>
      <w:szCs w:val="32"/>
    </w:rPr>
  </w:style>
  <w:style w:type="paragraph" w:customStyle="1" w:styleId="40">
    <w:name w:val="_正文段落"/>
    <w:basedOn w:val="1"/>
    <w:qFormat/>
    <w:uiPriority w:val="0"/>
    <w:pPr>
      <w:adjustRightInd w:val="0"/>
      <w:spacing w:beforeLines="15" w:afterLines="15"/>
      <w:ind w:firstLine="200"/>
    </w:pPr>
    <w:rPr>
      <w:rFonts w:ascii="宋体" w:hAnsi="宋体"/>
    </w:rPr>
  </w:style>
  <w:style w:type="paragraph" w:customStyle="1" w:styleId="41">
    <w:name w:val="列出段落12"/>
    <w:basedOn w:val="1"/>
    <w:qFormat/>
    <w:uiPriority w:val="99"/>
    <w:pPr>
      <w:ind w:firstLine="420"/>
    </w:pPr>
  </w:style>
  <w:style w:type="character" w:customStyle="1" w:styleId="42">
    <w:name w:val="font31"/>
    <w:qFormat/>
    <w:uiPriority w:val="0"/>
    <w:rPr>
      <w:rFonts w:hint="eastAsia" w:ascii="宋体" w:hAnsi="宋体" w:eastAsia="宋体" w:cs="宋体"/>
      <w:color w:val="000000"/>
      <w:sz w:val="20"/>
      <w:szCs w:val="20"/>
      <w:u w:val="none"/>
      <w:lang w:val="en-US" w:eastAsia="en-US" w:bidi="ar-SA"/>
    </w:rPr>
  </w:style>
  <w:style w:type="character" w:customStyle="1" w:styleId="43">
    <w:name w:val="font21"/>
    <w:qFormat/>
    <w:uiPriority w:val="0"/>
    <w:rPr>
      <w:rFonts w:hint="eastAsia" w:ascii="等线" w:hAnsi="等线" w:eastAsia="等线"/>
      <w:color w:val="000000"/>
      <w:sz w:val="20"/>
      <w:szCs w:val="20"/>
      <w:u w:val="none"/>
    </w:rPr>
  </w:style>
  <w:style w:type="paragraph" w:customStyle="1" w:styleId="44">
    <w:name w:val="正文（首行缩进2字符）"/>
    <w:basedOn w:val="1"/>
    <w:qFormat/>
    <w:uiPriority w:val="0"/>
    <w:pPr>
      <w:ind w:firstLine="420" w:firstLineChars="200"/>
    </w:pPr>
    <w:rPr>
      <w:szCs w:val="21"/>
    </w:rPr>
  </w:style>
  <w:style w:type="table" w:customStyle="1" w:styleId="4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7e000573-4bec-416c-9ffd-0dbd035eab0d</errorID>
      <errorWord>-</errorWord>
      <group>L1_Format</group>
      <groupName>格式问题</groupName>
      <ability>L2_HalfPunc</ability>
      <abilityName>全半角检查</abilityName>
      <candidateList>
        <item>－</item>
      </candidateList>
      <explain>文本全半角错误。</explain>
      <paraID>4A75B426</paraID>
      <start>24</start>
      <end>25</end>
      <status>modified</status>
      <modifiedWord>－</modifiedWord>
      <trackRevisions>false</trackRevisions>
    </reviewItem>
    <reviewItem>
      <errorID>3348b832-1657-4c4b-9570-b72554a90c36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5BA8C204</paraID>
      <start>23</start>
      <end>24</end>
      <status>modified</status>
      <modifiedWord>—</modifiedWord>
      <trackRevisions>false</trackRevisions>
    </reviewItem>
    <reviewItem>
      <errorID>988caa36-0425-4e00-9dff-07a85362305a</errorID>
      <errorWord>证</errorWord>
      <group>L1_Grammar</group>
      <groupName>语法问题</groupName>
      <ability>L2_Order</ability>
      <abilityName>语序不当</abilityName>
      <candidateList>
        <item>的证</item>
      </candidateList>
      <explain>句子可能没有遵循时空、逻辑顺序，或者介词、关联词等位置不当。</explain>
      <paraID>FFFFFFFFDFA6660F</paraID>
      <start>37</start>
      <end>38</end>
      <status>ignored</status>
      <modifiedWord/>
      <trackRevisions>false</trackRevisions>
    </reviewItem>
    <reviewItem>
      <errorID>e6d08a57-3e36-4375-aa21-57663e2496f7</errorID>
      <errorWord>：</errorWord>
      <group>L1_Format</group>
      <groupName>格式问题</groupName>
      <ability>L2_HalfPunc</ability>
      <abilityName>全半角检查</abilityName>
      <candidateList>
        <item>:</item>
      </candidateList>
      <explain>文本全半角错误。</explain>
      <paraID>644A33F3</paraID>
      <start>31</start>
      <end>32</end>
      <status>modified</status>
      <modifiedWord>:</modifiedWord>
      <trackRevisions>false</trackRevisions>
    </reviewItem>
    <reviewItem>
      <errorID>f1433381-08fa-4edb-b1fd-8522d627bd35</errorID>
      <errorWord>：</errorWord>
      <group>L1_Format</group>
      <groupName>格式问题</groupName>
      <ability>L2_HalfPunc</ability>
      <abilityName>全半角检查</abilityName>
      <candidateList>
        <item>:</item>
      </candidateList>
      <explain>文本全半角错误。</explain>
      <paraID>644A33F3</paraID>
      <start>37</start>
      <end>38</end>
      <status>modified</status>
      <modifiedWord>:</modifiedWord>
      <trackRevisions>false</trackRevisions>
    </reviewItem>
    <reviewItem>
      <errorID>b096e4ef-0048-4fbe-87af-5febcfa61fd3</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644A33F3</paraID>
      <start>41</start>
      <end>48</end>
      <status>ignored</status>
      <modifiedWord/>
      <trackRevisions>false</trackRevisions>
    </reviewItem>
    <reviewItem>
      <errorID>b60b9084-b6b7-4d98-ae6a-1bbc75c70e93</errorID>
      <errorWord>：</errorWord>
      <group>L1_Format</group>
      <groupName>格式问题</groupName>
      <ability>L2_HalfPunc</ability>
      <abilityName>全半角检查</abilityName>
      <candidateList>
        <item>:</item>
      </candidateList>
      <explain>文本全半角错误。</explain>
      <paraID>644A33F3</paraID>
      <start>51</start>
      <end>52</end>
      <status>modified</status>
      <modifiedWord>:</modifiedWord>
      <trackRevisions>false</trackRevisions>
    </reviewItem>
    <reviewItem>
      <errorID>8e16a2aa-9e7d-4a6d-9abd-eb000c3eae4c</errorID>
      <errorWord>-</errorWord>
      <group>L1_Format</group>
      <groupName>格式问题</groupName>
      <ability>L2_HalfPunc</ability>
      <abilityName>全半角检查</abilityName>
      <candidateList>
        <item>－</item>
      </candidateList>
      <explain>文本全半角错误。</explain>
      <paraID>38B18A21</paraID>
      <start>24</start>
      <end>25</end>
      <status>modified</status>
      <modifiedWord>－</modifiedWord>
      <trackRevisions>false</trackRevisions>
    </reviewItem>
    <reviewItem>
      <errorID>ca473955-c22c-4914-8da8-c409f88223ab</errorID>
      <errorWord>证</errorWord>
      <group>L1_Grammar</group>
      <groupName>语法问题</groupName>
      <ability>L2_Order</ability>
      <abilityName>语序不当</abilityName>
      <candidateList>
        <item>的证</item>
      </candidateList>
      <explain>句子可能没有遵循时空、逻辑顺序，或者介词、关联词等位置不当。</explain>
      <paraID>3FAE99DA</paraID>
      <start>37</start>
      <end>38</end>
      <status>ignored</status>
      <modifiedWord/>
      <trackRevisions>false</trackRevisions>
    </reviewItem>
    <reviewItem>
      <errorID>bbc8177f-15bf-48a3-8afa-897eb23a7022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55B68B53</paraID>
      <start>624</start>
      <end>625</end>
      <status>ignored</status>
      <modifiedWord/>
      <trackRevisions>false</trackRevisions>
    </reviewItem>
    <reviewItem>
      <errorID>867daa49-9aa7-4fcb-b0de-25ac1f0f026c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55B68B53</paraID>
      <start>659</start>
      <end>660</end>
      <status>ignored</status>
      <modifiedWord/>
      <trackRevisions>false</trackRevisions>
    </reviewItem>
    <reviewItem>
      <errorID>0bc37af6-7c42-4183-9563-02feee85cc27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226B3F25</paraID>
      <start>49</start>
      <end>50</end>
      <status>ignored</status>
      <modifiedWord/>
      <trackRevisions>false</trackRevisions>
    </reviewItem>
    <reviewItem>
      <errorID>ce8f5263-6030-4479-9222-6cddd1340a6d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34A63661</paraID>
      <start>49</start>
      <end>50</end>
      <status>ignored</status>
      <modifiedWord/>
      <trackRevisions>false</trackRevisions>
    </reviewItem>
    <reviewItem>
      <errorID>d8611f23-f055-4fea-ab3b-4b5999ebea2a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911A6BC</paraID>
      <start>34</start>
      <end>35</end>
      <status>ignored</status>
      <modifiedWord/>
      <trackRevisions>false</trackRevisions>
    </reviewItem>
    <reviewItem>
      <errorID>6bd513e4-5e86-44b2-aaa7-2dfe3722bc7b</errorID>
      <errorWord>，</errorWord>
      <group>L1_Word</group>
      <groupName>字词问题</groupName>
      <ability>L2_Typo</ability>
      <abilityName>字词错误</abilityName>
      <candidateList>
        <item>，并</item>
      </candidateList>
      <explain/>
      <paraID>6F1538EF</paraID>
      <start>72</start>
      <end>73</end>
      <status>ignored</status>
      <modifiedWord/>
      <trackRevisions>false</trackRevisions>
    </reviewItem>
    <reviewItem>
      <errorID>49570d06-478f-47bb-b05c-be42fff0f25c</errorID>
      <errorWord>、插</errorWord>
      <group>L1_Word</group>
      <groupName>字词问题</groupName>
      <ability>L2_Typo</ability>
      <abilityName>字词错误</abilityName>
      <candidateList>
        <item>、</item>
      </candidateList>
      <explain/>
      <paraID>2C7AC1E3</paraID>
      <start>26</start>
      <end>28</end>
      <status>ignored</status>
      <modifiedWord/>
      <trackRevisions>false</trackRevisions>
    </reviewItem>
    <reviewItem>
      <errorID>c3240726-5baa-45a0-b9b4-16f5690dfea3</errorID>
      <errorWord>间</errorWord>
      <group>L1_Word</group>
      <groupName>字词问题</groupName>
      <ability>L2_Typo</ability>
      <abilityName>字词错误</abilityName>
      <candidateList>
        <item>间之</item>
      </candidateList>
      <explain/>
      <paraID>79729E64</paraID>
      <start>9</start>
      <end>10</end>
      <status>ignored</status>
      <modifiedWord/>
      <trackRevisions>false</trackRevisions>
    </reviewItem>
    <reviewItem>
      <errorID>7becd9a0-aa04-47d6-ac1e-0a2c3afe0173</errorID>
      <errorWord>中小企造</errorWord>
      <group>L1_Word</group>
      <groupName>字词问题</groupName>
      <ability>L2_Typo</ability>
      <abilityName>字词错误</abilityName>
      <candidateList>
        <item>中小企业</item>
      </candidateList>
      <explain/>
      <paraID>1ED6F94F</paraID>
      <start>27</start>
      <end>31</end>
      <status>modified</status>
      <modifiedWord>中小企业</modifiedWord>
      <trackRevisions>false</trackRevisions>
    </reviewItem>
    <reviewItem>
      <errorID>4d1c3e94-650b-4fac-801d-cc76ca5c043a</errorID>
      <errorWord>(</errorWord>
      <group>L1_Format</group>
      <groupName>格式问题</groupName>
      <ability>L2_HalfPunc</ability>
      <abilityName>全半角检查</abilityName>
      <candidateList>
        <item>（</item>
      </candidateList>
      <explain>文本全半角错误。</explain>
      <paraID>1AF9CE69</paraID>
      <start>16</start>
      <end>17</end>
      <status>modified</status>
      <modifiedWord>（</modifiedWord>
      <trackRevisions>false</trackRevisions>
    </reviewItem>
    <reviewItem>
      <errorID>5597cc01-f43c-4396-bd73-3df305aaa3ca</errorID>
      <errorWord>)</errorWord>
      <group>L1_Format</group>
      <groupName>格式问题</groupName>
      <ability>L2_HalfPunc</ability>
      <abilityName>全半角检查</abilityName>
      <candidateList>
        <item>）</item>
      </candidateList>
      <explain>文本全半角错误。</explain>
      <paraID>1AF9CE69</paraID>
      <start>28</start>
      <end>29</end>
      <status>modified</status>
      <modifiedWord>）</modifiedWord>
      <trackRevisions>false</trackRevisions>
    </reviewItem>
    <reviewItem>
      <errorID>e4a569e1-4bcb-4176-96ab-4c59d507e7ce</errorID>
      <errorWord>交纳</errorWord>
      <group>L1_Word</group>
      <groupName>字词问题</groupName>
      <ability>L2_Typo</ability>
      <abilityName>字词错误</abilityName>
      <candidateList>
        <item>缴纳</item>
      </candidateList>
      <explain>存在发音相同字词的误用。</explain>
      <paraID>53824902</paraID>
      <start>37</start>
      <end>39</end>
      <status>ignored</status>
      <modifiedWord/>
      <trackRevisions>false</trackRevisions>
    </reviewItem>
    <reviewItem>
      <errorID>81c8329b-94b3-4019-a79a-a388700ddf96</errorID>
      <errorWord>间</errorWord>
      <group>L1_Word</group>
      <groupName>字词问题</groupName>
      <ability>L2_Typo</ability>
      <abilityName>字词错误</abilityName>
      <candidateList>
        <item>间之</item>
      </candidateList>
      <explain/>
      <paraID> F377EA6</paraID>
      <start>28</start>
      <end>29</end>
      <status>ignored</status>
      <modifiedWord/>
      <trackRevisions>false</trackRevisions>
    </reviewItem>
    <reviewItem>
      <errorID>e2917fce-21dc-4539-867d-7709323766ad</errorID>
      <errorWord>,</errorWord>
      <group>L1_Format</group>
      <groupName>格式问题</groupName>
      <ability>L2_HalfPunc</ability>
      <abilityName>全半角检查</abilityName>
      <candidateList>
        <item>，</item>
      </candidateList>
      <explain>文本全半角错误。</explain>
      <paraID>372BDA5E</paraID>
      <start>10</start>
      <end>11</end>
      <status>modified</status>
      <modifiedWord>，</modifiedWord>
      <trackRevisions>false</trackRevisions>
    </reviewItem>
    <reviewItem>
      <errorID>44cf6af4-f187-4779-86ff-06c83f6e7548</errorID>
      <errorWord>,</errorWord>
      <group>L1_Format</group>
      <groupName>格式问题</groupName>
      <ability>L2_HalfPunc</ability>
      <abilityName>全半角检查</abilityName>
      <candidateList>
        <item>，</item>
      </candidateList>
      <explain>文本全半角错误。</explain>
      <paraID>375208FB</paraID>
      <start>29</start>
      <end>30</end>
      <status>modified</status>
      <modifiedWord>，</modifiedWord>
      <trackRevisions>false</trackRevisions>
    </reviewItem>
    <reviewItem>
      <errorID>44b30fd7-14db-47bf-8183-79dcb9aca2b3</errorID>
      <errorWord>,</errorWord>
      <group>L1_Format</group>
      <groupName>格式问题</groupName>
      <ability>L2_HalfPunc</ability>
      <abilityName>全半角检查</abilityName>
      <candidateList>
        <item>，</item>
      </candidateList>
      <explain>文本全半角错误。</explain>
      <paraID>375208FB</paraID>
      <start>44</start>
      <end>45</end>
      <status>modified</status>
      <modifiedWord>，</modifiedWord>
      <trackRevisions>false</trackRevisions>
    </reviewItem>
    <reviewItem>
      <errorID>d2e0f367-3f8f-4f2a-a80e-935da6d39929</errorID>
      <errorWord>[2020]46号</errorWord>
      <group>L1_Knowledge</group>
      <groupName>知识性问题</groupName>
      <ability>L2_Knowledge</ability>
      <abilityName>其他知识</abilityName>
      <candidateList>
        <item>〔2020〕46号</item>
      </candidateList>
      <explain>发文字号格式错误。</explain>
      <paraID>413B1F93</paraID>
      <start>27</start>
      <end>36</end>
      <status>modified</status>
      <modifiedWord>〔2020〕46号</modifiedWord>
      <trackRevisions>false</trackRevisions>
    </reviewItem>
    <reviewItem>
      <errorID>8a1d6a65-a13d-4537-9339-9b8245968c33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413B1F93</paraID>
      <start>154</start>
      <end>157</end>
      <status>ignored</status>
      <modifiedWord/>
      <trackRevisions>false</trackRevisions>
    </reviewItem>
    <reviewItem>
      <errorID>c2dc5b13-c0f6-46a4-a8a1-43783f7e471f</errorID>
      <errorWord>》</errorWord>
      <group>L1_Word</group>
      <groupName>字词问题</groupName>
      <ability>L2_Typo</ability>
      <abilityName>字词错误</abilityName>
      <candidateList>
        <item>》等</item>
      </candidateList>
      <explain/>
      <paraID>413B1F93</paraID>
      <start>168</start>
      <end>169</end>
      <status>ignored</status>
      <modifiedWord/>
      <trackRevisions>false</trackRevisions>
    </reviewItem>
    <reviewItem>
      <errorID>04ac9702-79b7-4089-8ccf-38a342aafc52</errorID>
      <errorWord>[2022]10号</errorWord>
      <group>L1_Knowledge</group>
      <groupName>知识性问题</groupName>
      <ability>L2_Knowledge</ability>
      <abilityName>其他知识</abilityName>
      <candidateList>
        <item>〔2022〕10号</item>
      </candidateList>
      <explain>发文字号格式错误。</explain>
      <paraID>3E4E1BA9</paraID>
      <start>32</start>
      <end>41</end>
      <status>modified</status>
      <modifiedWord>〔2022〕10号</modifiedWord>
      <trackRevisions>false</trackRevisions>
    </reviewItem>
    <reviewItem>
      <errorID>48d38ec2-fd0b-4b76-81a0-d460b72ca23b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20AA0DA6</paraID>
      <start>52</start>
      <end>55</end>
      <status>ignored</status>
      <modifiedWord/>
      <trackRevisions>false</trackRevisions>
    </reviewItem>
    <reviewItem>
      <errorID>4669c316-3795-4256-87f5-d1a7513cdf80</errorID>
      <errorWord>参加所</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546BC228</paraID>
      <start>15</start>
      <end>17</end>
      <status>modified</status>
      <modifiedWord>参加</modifiedWord>
      <trackRevisions>false</trackRevisions>
    </reviewItem>
    <reviewItem>
      <errorID>894fcc01-365c-4484-af03-4a81ef13c561</errorID>
      <errorWord>提出质疑</errorWord>
      <group>L1_Grammar</group>
      <groupName>语法问题</groupName>
      <ability>L2_Grammar</ability>
      <abilityName>语法错误</abilityName>
      <candidateList>
        <item>质疑</item>
      </candidateList>
      <explain>〈动〉提出疑问：～问难。</explain>
      <paraID>5B2ECBC9</paraID>
      <start>27</start>
      <end>31</end>
      <status>ignored</status>
      <modifiedWord/>
      <trackRevisions>false</trackRevisions>
    </reviewItem>
    <reviewItem>
      <errorID>bc93b5ec-f989-4c50-8bba-fcf735246478</errorID>
      <errorWord>,</errorWord>
      <group>L1_Format</group>
      <groupName>格式问题</groupName>
      <ability>L2_HalfPunc</ability>
      <abilityName>全半角检查</abilityName>
      <candidateList>
        <item>，</item>
      </candidateList>
      <explain>文本全半角错误。</explain>
      <paraID>44094807</paraID>
      <start>9</start>
      <end>10</end>
      <status>modified</status>
      <modifiedWord>，</modifiedWord>
      <trackRevisions>false</trackRevisions>
    </reviewItem>
    <reviewItem>
      <errorID>1aaabcdc-d344-44c0-a025-3b920455de9f</errorID>
      <errorWord>年度</errorWord>
      <group>L1_Word</group>
      <groupName>字词问题</groupName>
      <ability>L2_Typo</ability>
      <abilityName>字词错误</abilityName>
      <candidateList>
        <item>年</item>
      </candidateList>
      <explain/>
      <paraID>348B5E49</paraID>
      <start>4</start>
      <end>6</end>
      <status>ignored</status>
      <modifiedWord/>
      <trackRevisions>false</trackRevisions>
    </reviewItem>
    <reviewItem>
      <errorID>135d86ae-ef66-430f-b6e8-6a0d19f7579f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17B3CEDB</paraID>
      <start>0</start>
      <end>3</end>
      <status>modified</status>
      <modifiedWord>（一）</modifiedWord>
      <trackRevisions>false</trackRevisions>
    </reviewItem>
    <reviewItem>
      <errorID>67462113-dc19-46da-bc21-534a3dafdc8d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1EBF2A21</paraID>
      <start>0</start>
      <end>3</end>
      <status>modified</status>
      <modifiedWord>（二）</modifiedWord>
      <trackRevisions>false</trackRevisions>
    </reviewItem>
    <reviewItem>
      <errorID>bff53d1e-bd01-45da-9312-bcaeeac6cd90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5FE1B7D8</paraID>
      <start>0</start>
      <end>2</end>
      <status>modified</status>
      <modifiedWord>1.</modifiedWord>
      <trackRevisions>false</trackRevisions>
    </reviewItem>
    <reviewItem>
      <errorID>b5d2ed30-9516-4744-acd1-4d23a40ed995</errorID>
      <errorWord>(</errorWord>
      <group>L1_Format</group>
      <groupName>格式问题</groupName>
      <ability>L2_HalfPunc</ability>
      <abilityName>全半角检查</abilityName>
      <candidateList>
        <item>（</item>
      </candidateList>
      <explain>文本全半角错误。</explain>
      <paraID>77D83E51</paraID>
      <start>8</start>
      <end>9</end>
      <status>modified</status>
      <modifiedWord>（</modifiedWord>
      <trackRevisions>false</trackRevisions>
    </reviewItem>
    <reviewItem>
      <errorID>5154286e-b678-4584-a574-ad7a7529f9c9</errorID>
      <errorWord>)</errorWord>
      <group>L1_Format</group>
      <groupName>格式问题</groupName>
      <ability>L2_HalfPunc</ability>
      <abilityName>全半角检查</abilityName>
      <candidateList>
        <item>）</item>
      </candidateList>
      <explain>文本全半角错误。</explain>
      <paraID>77D83E51</paraID>
      <start>11</start>
      <end>12</end>
      <status>modified</status>
      <modifiedWord>）</modifiedWord>
      <trackRevisions>false</trackRevisions>
    </reviewItem>
    <reviewItem>
      <errorID>704067b2-fc2e-4da5-9b53-db05c019ddd2</errorID>
      <errorWord>(</errorWord>
      <group>L1_Format</group>
      <groupName>格式问题</groupName>
      <ability>L2_HalfPunc</ability>
      <abilityName>全半角检查</abilityName>
      <candidateList>
        <item>（</item>
      </candidateList>
      <explain>文本全半角错误。</explain>
      <paraID>77D83E51</paraID>
      <start>38</start>
      <end>39</end>
      <status>modified</status>
      <modifiedWord>（</modifiedWord>
      <trackRevisions>false</trackRevisions>
    </reviewItem>
    <reviewItem>
      <errorID>f8a4b4d5-bce3-437e-bb58-59f24704b7ca</errorID>
      <errorWord>)</errorWord>
      <group>L1_Format</group>
      <groupName>格式问题</groupName>
      <ability>L2_HalfPunc</ability>
      <abilityName>全半角检查</abilityName>
      <candidateList>
        <item>）</item>
      </candidateList>
      <explain>文本全半角错误。</explain>
      <paraID>77D83E51</paraID>
      <start>41</start>
      <end>42</end>
      <status>modified</status>
      <modifiedWord>）</modifiedWord>
      <trackRevisions>false</trackRevisions>
    </reviewItem>
    <reviewItem>
      <errorID>983ee485-1e4e-4d55-89a2-254d17a995c2</errorID>
      <errorWord>(</errorWord>
      <group>L1_Format</group>
      <groupName>格式问题</groupName>
      <ability>L2_HalfPunc</ability>
      <abilityName>全半角检查</abilityName>
      <candidateList>
        <item>（</item>
      </candidateList>
      <explain>文本全半角错误。</explain>
      <paraID>4A54677E</paraID>
      <start>4</start>
      <end>5</end>
      <status>modified</status>
      <modifiedWord>（</modifiedWord>
      <trackRevisions>false</trackRevisions>
    </reviewItem>
    <reviewItem>
      <errorID>ad86b97e-10c6-4483-aaca-b6b27789ab76</errorID>
      <errorWord>)</errorWord>
      <group>L1_Format</group>
      <groupName>格式问题</groupName>
      <ability>L2_HalfPunc</ability>
      <abilityName>全半角检查</abilityName>
      <candidateList>
        <item>）</item>
      </candidateList>
      <explain>文本全半角错误。</explain>
      <paraID>4A54677E</paraID>
      <start>7</start>
      <end>8</end>
      <status>modified</status>
      <modifiedWord>）</modifiedWord>
      <trackRevisions>false</trackRevisions>
    </reviewItem>
    <reviewItem>
      <errorID>8dc344c6-42df-4e3a-84fe-0f1ec09d732b</errorID>
      <errorWord>(</errorWord>
      <group>L1_Format</group>
      <groupName>格式问题</groupName>
      <ability>L2_HalfPunc</ability>
      <abilityName>全半角检查</abilityName>
      <candidateList>
        <item>（</item>
      </candidateList>
      <explain>文本全半角错误。</explain>
      <paraID> 6345BB7</paraID>
      <start>10</start>
      <end>11</end>
      <status>modified</status>
      <modifiedWord>（</modifiedWord>
      <trackRevisions>false</trackRevisions>
    </reviewItem>
    <reviewItem>
      <errorID>e71659ba-d705-4ab7-b4ee-afc33d9b7098</errorID>
      <errorWord>)</errorWord>
      <group>L1_Format</group>
      <groupName>格式问题</groupName>
      <ability>L2_HalfPunc</ability>
      <abilityName>全半角检查</abilityName>
      <candidateList>
        <item>）</item>
      </candidateList>
      <explain>文本全半角错误。</explain>
      <paraID> 6345BB7</paraID>
      <start>13</start>
      <end>14</end>
      <status>modified</status>
      <modifiedWord>）</modifiedWord>
      <trackRevisions>false</trackRevisions>
    </reviewItem>
    <reviewItem>
      <errorID>613484ad-c377-40d7-a798-b259f5769afb</errorID>
      <errorWord>(</errorWord>
      <group>L1_Format</group>
      <groupName>格式问题</groupName>
      <ability>L2_HalfPunc</ability>
      <abilityName>全半角检查</abilityName>
      <candidateList>
        <item>（</item>
      </candidateList>
      <explain>文本全半角错误。</explain>
      <paraID> 6345BB7</paraID>
      <start>41</start>
      <end>42</end>
      <status>modified</status>
      <modifiedWord>（</modifiedWord>
      <trackRevisions>false</trackRevisions>
    </reviewItem>
    <reviewItem>
      <errorID>3c7c48b6-5bff-46a7-91e8-d091446a9a30</errorID>
      <errorWord>)</errorWord>
      <group>L1_Format</group>
      <groupName>格式问题</groupName>
      <ability>L2_HalfPunc</ability>
      <abilityName>全半角检查</abilityName>
      <candidateList>
        <item>）</item>
      </candidateList>
      <explain>文本全半角错误。</explain>
      <paraID> 6345BB7</paraID>
      <start>44</start>
      <end>45</end>
      <status>modified</status>
      <modifiedWord>）</modifiedWord>
      <trackRevisions>false</trackRevisions>
    </reviewItem>
    <reviewItem>
      <errorID>a273144d-d7c7-408b-a853-75e6f6d8176e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2901EC71</paraID>
      <start>0</start>
      <end>2</end>
      <status>modified</status>
      <modifiedWord>2.</modifiedWord>
      <trackRevisions>false</trackRevisions>
    </reviewItem>
    <reviewItem>
      <errorID>f7717157-f358-4e69-b011-bf0678e786ea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31A868CD</paraID>
      <start>0</start>
      <end>2</end>
      <status>modified</status>
      <modifiedWord>3.</modifiedWord>
      <trackRevisions>false</trackRevisions>
    </reviewItem>
    <reviewItem>
      <errorID>eb6c63ea-3024-472f-a9f9-b9f4c7865db3</errorID>
      <errorWord>室外消火栓</errorWord>
      <group>L1_Knowledge</group>
      <groupName>知识性问题</groupName>
      <ability>L2_Term</ability>
      <abilityName>专业术语</abilityName>
      <candidateList>
        <item>室内消火栓</item>
      </candidateList>
      <explain/>
      <paraID>4E9FDD97</paraID>
      <start>7</start>
      <end>12</end>
      <status>ignored</status>
      <modifiedWord/>
      <trackRevisions>false</trackRevisions>
    </reviewItem>
    <reviewItem>
      <errorID>426089f2-e387-4a56-b627-e0a2968e223d</errorID>
      <errorWord>季</errorWord>
      <group>L1_Word</group>
      <groupName>字词问题</groupName>
      <ability>L2_Typo</ability>
      <abilityName>字词错误</abilityName>
      <candidateList>
        <item>季度</item>
      </candidateList>
      <explain/>
      <paraID>4F1CD4F8</paraID>
      <start>4</start>
      <end>5</end>
      <status>ignored</status>
      <modifiedWord/>
      <trackRevisions>false</trackRevisions>
    </reviewItem>
    <reviewItem>
      <errorID>d5a3f54f-b97a-478b-bb76-ffe9364b49c7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5FF75B9C</paraID>
      <start>0</start>
      <end>2</end>
      <status>modified</status>
      <modifiedWord>4.</modifiedWord>
      <trackRevisions>false</trackRevisions>
    </reviewItem>
    <reviewItem>
      <errorID>420538ff-7501-453a-86a1-ffdb5c994473</errorID>
      <errorWord>(</errorWord>
      <group>L1_Format</group>
      <groupName>格式问题</groupName>
      <ability>L2_HalfPunc</ability>
      <abilityName>全半角检查</abilityName>
      <candidateList>
        <item>（</item>
      </candidateList>
      <explain>文本全半角错误。</explain>
      <paraID>264CC941</paraID>
      <start>22</start>
      <end>23</end>
      <status>modified</status>
      <modifiedWord>（</modifiedWord>
      <trackRevisions>false</trackRevisions>
    </reviewItem>
    <reviewItem>
      <errorID>b34a59bd-e1bc-4cf2-844e-b6d38704ec4d</errorID>
      <errorWord>)</errorWord>
      <group>L1_Format</group>
      <groupName>格式问题</groupName>
      <ability>L2_HalfPunc</ability>
      <abilityName>全半角检查</abilityName>
      <candidateList>
        <item>）</item>
      </candidateList>
      <explain>文本全半角错误。</explain>
      <paraID>264CC941</paraID>
      <start>34</start>
      <end>35</end>
      <status>modified</status>
      <modifiedWord>）</modifiedWord>
      <trackRevisions>false</trackRevisions>
    </reviewItem>
    <reviewItem>
      <errorID>52b691be-1ac8-407a-8fa0-8fe550253c58</errorID>
      <errorWord>(</errorWord>
      <group>L1_Format</group>
      <groupName>格式问题</groupName>
      <ability>L2_HalfPunc</ability>
      <abilityName>全半角检查</abilityName>
      <candidateList>
        <item>（</item>
      </candidateList>
      <explain>文本全半角错误。</explain>
      <paraID>6212718A</paraID>
      <start>14</start>
      <end>15</end>
      <status>modified</status>
      <modifiedWord>（</modifiedWord>
      <trackRevisions>false</trackRevisions>
    </reviewItem>
    <reviewItem>
      <errorID>885b1f1e-f078-43b7-8d74-eb04271ee8dc</errorID>
      <errorWord>)</errorWord>
      <group>L1_Format</group>
      <groupName>格式问题</groupName>
      <ability>L2_HalfPunc</ability>
      <abilityName>全半角检查</abilityName>
      <candidateList>
        <item>）</item>
      </candidateList>
      <explain>文本全半角错误。</explain>
      <paraID>6212718A</paraID>
      <start>20</start>
      <end>21</end>
      <status>modified</status>
      <modifiedWord>）</modifiedWord>
      <trackRevisions>false</trackRevisions>
    </reviewItem>
    <reviewItem>
      <errorID>d65fbba5-a089-412c-a2ad-f0cbb5806e9f</errorID>
      <errorWord>(</errorWord>
      <group>L1_Format</group>
      <groupName>格式问题</groupName>
      <ability>L2_HalfPunc</ability>
      <abilityName>全半角检查</abilityName>
      <candidateList>
        <item>（</item>
      </candidateList>
      <explain>文本全半角错误。</explain>
      <paraID>7E79C5E0</paraID>
      <start>25</start>
      <end>26</end>
      <status>modified</status>
      <modifiedWord>（</modifiedWord>
      <trackRevisions>false</trackRevisions>
    </reviewItem>
    <reviewItem>
      <errorID>01879e97-ac46-4de3-85b3-6a53481dc35e</errorID>
      <errorWord>)</errorWord>
      <group>L1_Format</group>
      <groupName>格式问题</groupName>
      <ability>L2_HalfPunc</ability>
      <abilityName>全半角检查</abilityName>
      <candidateList>
        <item>）</item>
      </candidateList>
      <explain>文本全半角错误。</explain>
      <paraID>7E79C5E0</paraID>
      <start>37</start>
      <end>38</end>
      <status>modified</status>
      <modifiedWord>）</modifiedWord>
      <trackRevisions>false</trackRevisions>
    </reviewItem>
    <reviewItem>
      <errorID>566d7894-9479-4882-9c96-7e0b677e9132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5BD3BC34</paraID>
      <start>0</start>
      <end>2</end>
      <status>modified</status>
      <modifiedWord>5.</modifiedWord>
      <trackRevisions>false</trackRevisions>
    </reviewItem>
    <reviewItem>
      <errorID>db93aafb-94ea-4dae-9ff4-e30aa5c82d70</errorID>
      <errorWord>(</errorWord>
      <group>L1_Format</group>
      <groupName>格式问题</groupName>
      <ability>L2_HalfPunc</ability>
      <abilityName>全半角检查</abilityName>
      <candidateList>
        <item>（</item>
      </candidateList>
      <explain>文本全半角错误。</explain>
      <paraID>7AD27BDF</paraID>
      <start>29</start>
      <end>30</end>
      <status>modified</status>
      <modifiedWord>（</modifiedWord>
      <trackRevisions>false</trackRevisions>
    </reviewItem>
    <reviewItem>
      <errorID>b0aeae53-5feb-4cea-86ea-4042c2507bd3</errorID>
      <errorWord>)</errorWord>
      <group>L1_Format</group>
      <groupName>格式问题</groupName>
      <ability>L2_HalfPunc</ability>
      <abilityName>全半角检查</abilityName>
      <candidateList>
        <item>）</item>
      </candidateList>
      <explain>文本全半角错误。</explain>
      <paraID>7AD27BDF</paraID>
      <start>40</start>
      <end>41</end>
      <status>modified</status>
      <modifiedWord>）</modifiedWord>
      <trackRevisions>false</trackRevisions>
    </reviewItem>
    <reviewItem>
      <errorID>97bb5c9c-7d0c-4cf8-aabe-a58e81c25d48</errorID>
      <errorWord>(</errorWord>
      <group>L1_Format</group>
      <groupName>格式问题</groupName>
      <ability>L2_HalfPunc</ability>
      <abilityName>全半角检查</abilityName>
      <candidateList>
        <item>（</item>
      </candidateList>
      <explain>文本全半角错误。</explain>
      <paraID> D268D3E</paraID>
      <start>10</start>
      <end>11</end>
      <status>modified</status>
      <modifiedWord>（</modifiedWord>
      <trackRevisions>false</trackRevisions>
    </reviewItem>
    <reviewItem>
      <errorID>8100c9fa-6087-49ed-929d-4d29b8f5c005</errorID>
      <errorWord>)</errorWord>
      <group>L1_Format</group>
      <groupName>格式问题</groupName>
      <ability>L2_HalfPunc</ability>
      <abilityName>全半角检查</abilityName>
      <candidateList>
        <item>）</item>
      </candidateList>
      <explain>文本全半角错误。</explain>
      <paraID> D268D3E</paraID>
      <start>14</start>
      <end>15</end>
      <status>modified</status>
      <modifiedWord>）</modifiedWord>
      <trackRevisions>false</trackRevisions>
    </reviewItem>
    <reviewItem>
      <errorID>8f9aa485-8a65-4d1c-a2eb-360050a74cf0</errorID>
      <errorWord>启</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52C4B727</paraID>
      <start>10</start>
      <end>11</end>
      <status>ignored</status>
      <modifiedWord/>
      <trackRevisions>false</trackRevisions>
    </reviewItem>
    <reviewItem>
      <errorID>b08223a5-05fc-45a0-aa2c-97fa64efecf8</errorID>
      <errorWord>(</errorWord>
      <group>L1_Format</group>
      <groupName>格式问题</groupName>
      <ability>L2_HalfPunc</ability>
      <abilityName>全半角检查</abilityName>
      <candidateList>
        <item>（</item>
      </candidateList>
      <explain>文本全半角错误。</explain>
      <paraID>30142706</paraID>
      <start>32</start>
      <end>33</end>
      <status>modified</status>
      <modifiedWord>（</modifiedWord>
      <trackRevisions>false</trackRevisions>
    </reviewItem>
    <reviewItem>
      <errorID>d21c4544-f377-43db-9f46-eabff7351727</errorID>
      <errorWord>)</errorWord>
      <group>L1_Format</group>
      <groupName>格式问题</groupName>
      <ability>L2_HalfPunc</ability>
      <abilityName>全半角检查</abilityName>
      <candidateList>
        <item>）</item>
      </candidateList>
      <explain>文本全半角错误。</explain>
      <paraID>30142706</paraID>
      <start>43</start>
      <end>44</end>
      <status>modified</status>
      <modifiedWord>）</modifiedWord>
      <trackRevisions>false</trackRevisions>
    </reviewItem>
    <reviewItem>
      <errorID>c921d1a3-44f5-4892-8f45-22d3dfc1759c</errorID>
      <errorWord>(</errorWord>
      <group>L1_Format</group>
      <groupName>格式问题</groupName>
      <ability>L2_HalfPunc</ability>
      <abilityName>全半角检查</abilityName>
      <candidateList>
        <item>（</item>
      </candidateList>
      <explain>文本全半角错误。</explain>
      <paraID>4E5B5F45</paraID>
      <start>12</start>
      <end>13</end>
      <status>modified</status>
      <modifiedWord>（</modifiedWord>
      <trackRevisions>false</trackRevisions>
    </reviewItem>
    <reviewItem>
      <errorID>d3e18e5f-9efa-4a05-9311-544adc4f0d57</errorID>
      <errorWord>)</errorWord>
      <group>L1_Format</group>
      <groupName>格式问题</groupName>
      <ability>L2_HalfPunc</ability>
      <abilityName>全半角检查</abilityName>
      <candidateList>
        <item>）</item>
      </candidateList>
      <explain>文本全半角错误。</explain>
      <paraID>4E5B5F45</paraID>
      <start>16</start>
      <end>17</end>
      <status>modified</status>
      <modifiedWord>）</modifiedWord>
      <trackRevisions>false</trackRevisions>
    </reviewItem>
    <reviewItem>
      <errorID>e0709e47-2dec-44a4-b771-0accb6a6a1e9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23CEB2D9</paraID>
      <start>0</start>
      <end>2</end>
      <status>modified</status>
      <modifiedWord>6.</modifiedWord>
      <trackRevisions>false</trackRevisions>
    </reviewItem>
    <reviewItem>
      <errorID>615809d7-c249-4522-83e5-27693da18751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6C8F16FC</paraID>
      <start>0</start>
      <end>2</end>
      <status>modified</status>
      <modifiedWord>7.</modifiedWord>
      <trackRevisions>false</trackRevisions>
    </reviewItem>
    <reviewItem>
      <errorID>41e134a3-ec39-4ea8-834b-59bdb71392ee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2ABF92D4</paraID>
      <start>0</start>
      <end>2</end>
      <status>modified</status>
      <modifiedWord>2）</modifiedWord>
      <trackRevisions>false</trackRevisions>
    </reviewItem>
    <reviewItem>
      <errorID>cce6a609-e880-4a10-ab4e-69ec24c54ecb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68D86E07</paraID>
      <start>0</start>
      <end>2</end>
      <status>modified</status>
      <modifiedWord>3）</modifiedWord>
      <trackRevisions>false</trackRevisions>
    </reviewItem>
    <reviewItem>
      <errorID>5222dbaa-f86c-499b-b192-71bd5cfc75b3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D368427</paraID>
      <start>0</start>
      <end>2</end>
      <status>modified</status>
      <modifiedWord>4）</modifiedWord>
      <trackRevisions>false</trackRevisions>
    </reviewItem>
    <reviewItem>
      <errorID>c562e565-3e29-4875-be5b-8b230547c7c0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7FD1C6A3</paraID>
      <start>0</start>
      <end>2</end>
      <status>modified</status>
      <modifiedWord>5）</modifiedWord>
      <trackRevisions>false</trackRevisions>
    </reviewItem>
    <reviewItem>
      <errorID>f33627fa-6011-4ab2-97f1-748ef63bbdaa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53CEEFF9</paraID>
      <start>0</start>
      <end>2</end>
      <status>modified</status>
      <modifiedWord>8.</modifiedWord>
      <trackRevisions>false</trackRevisions>
    </reviewItem>
    <reviewItem>
      <errorID>5f2e63f8-816e-43d8-aaf3-d7bcf723bbe9</errorID>
      <errorWord>(</errorWord>
      <group>L1_Format</group>
      <groupName>格式问题</groupName>
      <ability>L2_HalfPunc</ability>
      <abilityName>全半角检查</abilityName>
      <candidateList>
        <item>（</item>
      </candidateList>
      <explain>文本全半角错误。</explain>
      <paraID> 6E10F21</paraID>
      <start>15</start>
      <end>16</end>
      <status>modified</status>
      <modifiedWord>（</modifiedWord>
      <trackRevisions>false</trackRevisions>
    </reviewItem>
    <reviewItem>
      <errorID>d7191569-bcef-46be-aae5-ba93721ac5c7</errorID>
      <errorWord>)</errorWord>
      <group>L1_Format</group>
      <groupName>格式问题</groupName>
      <ability>L2_HalfPunc</ability>
      <abilityName>全半角检查</abilityName>
      <candidateList>
        <item>）</item>
      </candidateList>
      <explain>文本全半角错误。</explain>
      <paraID> 6E10F21</paraID>
      <start>19</start>
      <end>20</end>
      <status>modified</status>
      <modifiedWord>）</modifiedWord>
      <trackRevisions>false</trackRevisions>
    </reviewItem>
    <reviewItem>
      <errorID>d3acf68c-b99b-4642-94ef-4c9ef28f7bb6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4D18091E</paraID>
      <start>42</start>
      <end>45</end>
      <status>ignored</status>
      <modifiedWord/>
      <trackRevisions>false</trackRevisions>
    </reviewItem>
    <reviewItem>
      <errorID>340aada6-f7cf-4aa8-ae44-77e16920af41</errorID>
      <errorWord>(</errorWord>
      <group>L1_Format</group>
      <groupName>格式问题</groupName>
      <ability>L2_HalfPunc</ability>
      <abilityName>全半角检查</abilityName>
      <candidateList>
        <item>（</item>
      </candidateList>
      <explain>文本全半角错误。</explain>
      <paraID>4D18091E</paraID>
      <start>59</start>
      <end>60</end>
      <status>modified</status>
      <modifiedWord>（</modifiedWord>
      <trackRevisions>false</trackRevisions>
    </reviewItem>
    <reviewItem>
      <errorID>441361b6-7f8b-4772-9593-52a6d28f70ad</errorID>
      <errorWord>)</errorWord>
      <group>L1_Format</group>
      <groupName>格式问题</groupName>
      <ability>L2_HalfPunc</ability>
      <abilityName>全半角检查</abilityName>
      <candidateList>
        <item>）</item>
      </candidateList>
      <explain>文本全半角错误。</explain>
      <paraID>4D18091E</paraID>
      <start>61</start>
      <end>62</end>
      <status>modified</status>
      <modifiedWord>）</modifiedWord>
      <trackRevisions>false</trackRevisions>
    </reviewItem>
    <reviewItem>
      <errorID>f3d63787-057a-499b-a173-1b8e0d85f422</errorID>
      <errorWord>》</errorWord>
      <group>L1_Word</group>
      <groupName>字词问题</groupName>
      <ability>L2_Typo</ability>
      <abilityName>字词错误</abilityName>
      <candidateList>
        <item>》和</item>
      </candidateList>
      <explain/>
      <paraID>4D18091E</paraID>
      <start>77</start>
      <end>78</end>
      <status>ignored</status>
      <modifiedWord/>
      <trackRevisions>false</trackRevisions>
    </reviewItem>
    <reviewItem>
      <errorID>55b474b6-736c-4623-858d-b1b2af8fea11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375C8836</paraID>
      <start>0</start>
      <end>2</end>
      <status>modified</status>
      <modifiedWord>1.</modifiedWord>
      <trackRevisions>false</trackRevisions>
    </reviewItem>
    <reviewItem>
      <errorID>f5b55f0b-acf3-431b-a811-812e3a01668c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531CD801</paraID>
      <start>0</start>
      <end>2</end>
      <status>modified</status>
      <modifiedWord>2.</modifiedWord>
      <trackRevisions>false</trackRevisions>
    </reviewItem>
    <reviewItem>
      <errorID>a4cba0ac-b5e5-495c-9457-dfe7653e20dc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63D5E594</paraID>
      <start>0</start>
      <end>2</end>
      <status>modified</status>
      <modifiedWord>3.</modifiedWord>
      <trackRevisions>false</trackRevisions>
    </reviewItem>
    <reviewItem>
      <errorID>1cdf6028-c534-4f37-b90a-4861d9c7aad5</errorID>
      <errorWord>故障故障</errorWord>
      <group>L1_Word</group>
      <groupName>字词问题</groupName>
      <ability>L2_Typo</ability>
      <abilityName>字词错误</abilityName>
      <candidateList>
        <item>故障</item>
      </candidateList>
      <explain/>
      <paraID>63D5E594</paraID>
      <start>15</start>
      <end>17</end>
      <status>modified</status>
      <modifiedWord>故障</modifiedWord>
      <trackRevisions>false</trackRevisions>
    </reviewItem>
    <reviewItem>
      <errorID>ac1a832d-b8d5-4904-ae2f-9569b583602c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3B2B2900</paraID>
      <start>0</start>
      <end>2</end>
      <status>modified</status>
      <modifiedWord>4.</modifiedWord>
      <trackRevisions>false</trackRevisions>
    </reviewItem>
    <reviewItem>
      <errorID>e0e6d95e-0b63-4471-a642-13d41fb82d5d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460C0309</paraID>
      <start>0</start>
      <end>2</end>
      <status>modified</status>
      <modifiedWord>5.</modifiedWord>
      <trackRevisions>false</trackRevisions>
    </reviewItem>
    <reviewItem>
      <errorID>1b5ac2ba-a0ae-474b-8421-c1bca12b31dd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43102E1C</paraID>
      <start>0</start>
      <end>2</end>
      <status>modified</status>
      <modifiedWord>1.</modifiedWord>
      <trackRevisions>false</trackRevisions>
    </reviewItem>
    <reviewItem>
      <errorID>931615bc-79be-49b1-94a9-8d00dd5f29cd</errorID>
      <errorWord>(</errorWord>
      <group>L1_Format</group>
      <groupName>格式问题</groupName>
      <ability>L2_HalfPunc</ability>
      <abilityName>全半角检查</abilityName>
      <candidateList>
        <item>（</item>
      </candidateList>
      <explain>文本全半角错误。</explain>
      <paraID>43102E1C</paraID>
      <start>26</start>
      <end>27</end>
      <status>modified</status>
      <modifiedWord>（</modifiedWord>
      <trackRevisions>false</trackRevisions>
    </reviewItem>
    <reviewItem>
      <errorID>3045ab5a-a568-4a9b-bd00-ca60aba60ba7</errorID>
      <errorWord>)</errorWord>
      <group>L1_Format</group>
      <groupName>格式问题</groupName>
      <ability>L2_HalfPunc</ability>
      <abilityName>全半角检查</abilityName>
      <candidateList>
        <item>）</item>
      </candidateList>
      <explain>文本全半角错误。</explain>
      <paraID>43102E1C</paraID>
      <start>31</start>
      <end>32</end>
      <status>modified</status>
      <modifiedWord>）</modifiedWord>
      <trackRevisions>false</trackRevisions>
    </reviewItem>
    <reviewItem>
      <errorID>b354b08a-e46e-4acd-b7c1-e06a7afd7a75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5D6E63F6</paraID>
      <start>0</start>
      <end>2</end>
      <status>modified</status>
      <modifiedWord>2.</modifiedWord>
      <trackRevisions>false</trackRevisions>
    </reviewItem>
    <reviewItem>
      <errorID>44bf96b1-2cee-4eba-91ba-43f3970d2d32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44EDEAD7</paraID>
      <start>0</start>
      <end>2</end>
      <status>modified</status>
      <modifiedWord>3.</modifiedWord>
      <trackRevisions>false</trackRevisions>
    </reviewItem>
    <reviewItem>
      <errorID>8df884b2-1f34-439b-af5b-7d877177b533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644B8557</paraID>
      <start>0</start>
      <end>2</end>
      <status>modified</status>
      <modifiedWord>4.</modifiedWord>
      <trackRevisions>false</trackRevisions>
    </reviewItem>
    <reviewItem>
      <errorID>b159c96b-7401-4928-9af9-faa8496a3cef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B3996BC</paraID>
      <start>0</start>
      <end>2</end>
      <status>modified</status>
      <modifiedWord>5.</modifiedWord>
      <trackRevisions>false</trackRevisions>
    </reviewItem>
    <reviewItem>
      <errorID>2092b8a5-88f7-4962-8ab3-2715a21f505b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3A53AD2A</paraID>
      <start>0</start>
      <end>2</end>
      <status>modified</status>
      <modifiedWord>6.</modifiedWord>
      <trackRevisions>false</trackRevisions>
    </reviewItem>
    <reviewItem>
      <errorID>b0bc6139-5244-44d7-abd8-45b2ee9fb274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D76C480</paraID>
      <start>0</start>
      <end>2</end>
      <status>modified</status>
      <modifiedWord>7.</modifiedWord>
      <trackRevisions>false</trackRevisions>
    </reviewItem>
    <reviewItem>
      <errorID>7019e409-1593-4e25-ae31-252fb902f0d4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706EF1E9</paraID>
      <start>0</start>
      <end>2</end>
      <status>modified</status>
      <modifiedWord>8.</modifiedWord>
      <trackRevisions>false</trackRevisions>
    </reviewItem>
    <reviewItem>
      <errorID>f8661a5b-2d54-481c-9011-04563803ebed</errorID>
      <errorWord>其它</errorWord>
      <group>L1_Word</group>
      <groupName>字词问题</groupName>
      <ability>L2_Alias</ability>
      <abilityName>也作/曾用词</abilityName>
      <candidateList>
        <item>其他</item>
      </candidateList>
      <explain>词汇[其它]为不规范表述或旧称，其规范书面表述为[其他]。</explain>
      <paraID>706EF1E9</paraID>
      <start>24</start>
      <end>26</end>
      <status>ignored</status>
      <modifiedWord/>
      <trackRevisions>false</trackRevisions>
    </reviewItem>
    <reviewItem>
      <errorID>cc57c31a-832f-441b-9388-7fb0bfd90265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35F2EEF0</paraID>
      <start>0</start>
      <end>2</end>
      <status>modified</status>
      <modifiedWord>1.</modifiedWord>
      <trackRevisions>false</trackRevisions>
    </reviewItem>
    <reviewItem>
      <errorID>80ed9885-a161-4edf-b2f4-28f09b7784b2</errorID>
      <errorWord>(</errorWord>
      <group>L1_Format</group>
      <groupName>格式问题</groupName>
      <ability>L2_HalfPunc</ability>
      <abilityName>全半角检查</abilityName>
      <candidateList>
        <item>（</item>
      </candidateList>
      <explain>文本全半角错误。</explain>
      <paraID>35F2EEF0</paraID>
      <start>60</start>
      <end>61</end>
      <status>modified</status>
      <modifiedWord>（</modifiedWord>
      <trackRevisions>false</trackRevisions>
    </reviewItem>
    <reviewItem>
      <errorID>406afbba-09ae-41ea-aa0e-75c6e6f98f7f</errorID>
      <errorWord>)</errorWord>
      <group>L1_Format</group>
      <groupName>格式问题</groupName>
      <ability>L2_HalfPunc</ability>
      <abilityName>全半角检查</abilityName>
      <candidateList>
        <item>）</item>
      </candidateList>
      <explain>文本全半角错误。</explain>
      <paraID>35F2EEF0</paraID>
      <start>69</start>
      <end>70</end>
      <status>modified</status>
      <modifiedWord>）</modifiedWord>
      <trackRevisions>false</trackRevisions>
    </reviewItem>
    <reviewItem>
      <errorID>9d3f90d3-811e-4a0b-adf9-bf93d893acbc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B6B7B28</paraID>
      <start>0</start>
      <end>2</end>
      <status>modified</status>
      <modifiedWord>2.</modifiedWord>
      <trackRevisions>false</trackRevisions>
    </reviewItem>
    <reviewItem>
      <errorID>e3d4dad3-71c4-4888-af0f-75419ba2109f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7B864DDC</paraID>
      <start>0</start>
      <end>2</end>
      <status>modified</status>
      <modifiedWord>3.</modifiedWord>
      <trackRevisions>false</trackRevisions>
    </reviewItem>
    <reviewItem>
      <errorID>493bd1ab-f7b0-46ea-a54d-2ce19ccd8cf0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68E82C12</paraID>
      <start>0</start>
      <end>2</end>
      <status>modified</status>
      <modifiedWord>4.</modifiedWord>
      <trackRevisions>false</trackRevisions>
    </reviewItem>
    <reviewItem>
      <errorID>20a820cf-f1d3-4374-a2ab-bbcc5e99bc1c</errorID>
      <errorWord>規</errorWord>
      <group>L1_Word</group>
      <groupName>字词问题</groupName>
      <ability>L2_Fanti</ability>
      <abilityName>繁转简</abilityName>
      <candidateList>
        <item>规</item>
      </candidateList>
      <explain/>
      <paraID>68E82C12</paraID>
      <start>26</start>
      <end>27</end>
      <status>modified</status>
      <modifiedWord>规</modifiedWord>
      <trackRevisions>false</trackRevisions>
    </reviewItem>
    <reviewItem>
      <errorID>8c51a7b9-ff3b-40f6-8d83-7488d7c45e5e</errorID>
      <errorWord>(</errorWord>
      <group>L1_Format</group>
      <groupName>格式问题</groupName>
      <ability>L2_HalfPunc</ability>
      <abilityName>全半角检查</abilityName>
      <candidateList>
        <item>（</item>
      </candidateList>
      <explain>文本全半角错误。</explain>
      <paraID>68E82C12</paraID>
      <start>81</start>
      <end>82</end>
      <status>modified</status>
      <modifiedWord>（</modifiedWord>
      <trackRevisions>false</trackRevisions>
    </reviewItem>
    <reviewItem>
      <errorID>f10a3f2a-792f-4c94-a78c-b54379e4e1d9</errorID>
      <errorWord>)</errorWord>
      <group>L1_Format</group>
      <groupName>格式问题</groupName>
      <ability>L2_HalfPunc</ability>
      <abilityName>全半角检查</abilityName>
      <candidateList>
        <item>）</item>
      </candidateList>
      <explain>文本全半角错误。</explain>
      <paraID>68E82C12</paraID>
      <start>109</start>
      <end>110</end>
      <status>modified</status>
      <modifiedWord>）</modifiedWord>
      <trackRevisions>false</trackRevisions>
    </reviewItem>
    <reviewItem>
      <errorID>4f78036a-b3d6-43ad-ba11-3cd89e3482fc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66F5863A</paraID>
      <start>0</start>
      <end>2</end>
      <status>modified</status>
      <modifiedWord>5.</modifiedWord>
      <trackRevisions>false</trackRevisions>
    </reviewItem>
    <reviewItem>
      <errorID>f7884d04-3268-4ff0-88ff-8f8b9dab9313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20DD81AC</paraID>
      <start>0</start>
      <end>2</end>
      <status>modified</status>
      <modifiedWord>6.</modifiedWord>
      <trackRevisions>false</trackRevisions>
    </reviewItem>
    <reviewItem>
      <errorID>a9f8ebe8-8ef1-4475-a83b-9977c3c6e78d</errorID>
      <errorWord>消防设施护</errorWord>
      <group>L1_Word</group>
      <groupName>字词问题</groupName>
      <ability>L2_Typo</ability>
      <abilityName>字词错误</abilityName>
      <candidateList>
        <item>消防设施</item>
      </candidateList>
      <explain/>
      <paraID>20DD81AC</paraID>
      <start>19</start>
      <end>23</end>
      <status>modified</status>
      <modifiedWord>消防设施</modifiedWord>
      <trackRevisions>false</trackRevisions>
    </reviewItem>
    <reviewItem>
      <errorID>33cd346a-9b98-4b9a-bad4-c8b0208e7e9c</errorID>
      <errorWord>作好</errorWord>
      <group>L1_Word</group>
      <groupName>字词问题</groupName>
      <ability>L2_Typo</ability>
      <abilityName>字词错误</abilityName>
      <candidateList>
        <item>做好</item>
      </candidateList>
      <explain/>
      <paraID>20DD81AC</paraID>
      <start>46</start>
      <end>48</end>
      <status>ignored</status>
      <modifiedWord/>
      <trackRevisions>false</trackRevisions>
    </reviewItem>
    <reviewItem>
      <errorID>7f1613bc-d900-4b75-8456-88a5d776f352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5BA209DE</paraID>
      <start>0</start>
      <end>2</end>
      <status>modified</status>
      <modifiedWord>7.</modifiedWord>
      <trackRevisions>false</trackRevisions>
    </reviewItem>
    <reviewItem>
      <errorID>1b071a35-d60c-4c40-892b-921f84bc9b01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35931503</paraID>
      <start>0</start>
      <end>2</end>
      <status>modified</status>
      <modifiedWord>8.</modifiedWord>
      <trackRevisions>false</trackRevisions>
    </reviewItem>
    <reviewItem>
      <errorID>142675c2-6364-4958-b380-7f4778a5a840</errorID>
      <errorWord>(</errorWord>
      <group>L1_Format</group>
      <groupName>格式问题</groupName>
      <ability>L2_HalfPunc</ability>
      <abilityName>全半角检查</abilityName>
      <candidateList>
        <item>（</item>
      </candidateList>
      <explain>文本全半角错误。</explain>
      <paraID>35931503</paraID>
      <start>21</start>
      <end>22</end>
      <status>modified</status>
      <modifiedWord>（</modifiedWord>
      <trackRevisions>false</trackRevisions>
    </reviewItem>
    <reviewItem>
      <errorID>523146d7-204d-4e3d-bb9a-27536c9df15b</errorID>
      <errorWord>)</errorWord>
      <group>L1_Format</group>
      <groupName>格式问题</groupName>
      <ability>L2_HalfPunc</ability>
      <abilityName>全半角检查</abilityName>
      <candidateList>
        <item>）</item>
      </candidateList>
      <explain>文本全半角错误。</explain>
      <paraID>35931503</paraID>
      <start>23</start>
      <end>24</end>
      <status>modified</status>
      <modifiedWord>）</modifiedWord>
      <trackRevisions>false</trackRevisions>
    </reviewItem>
    <reviewItem>
      <errorID>5c349d1e-1167-4bbc-ba80-955f2bcd79a6</errorID>
      <errorWord>(</errorWord>
      <group>L1_Format</group>
      <groupName>格式问题</groupName>
      <ability>L2_HalfPunc</ability>
      <abilityName>全半角检查</abilityName>
      <candidateList>
        <item>（</item>
      </candidateList>
      <explain>文本全半角错误。</explain>
      <paraID>35931503</paraID>
      <start>68</start>
      <end>69</end>
      <status>modified</status>
      <modifiedWord>（</modifiedWord>
      <trackRevisions>false</trackRevisions>
    </reviewItem>
    <reviewItem>
      <errorID>1b8d15d8-1cdd-4895-91a4-472070c36e53</errorID>
      <errorWord>)</errorWord>
      <group>L1_Format</group>
      <groupName>格式问题</groupName>
      <ability>L2_HalfPunc</ability>
      <abilityName>全半角检查</abilityName>
      <candidateList>
        <item>）</item>
      </candidateList>
      <explain>文本全半角错误。</explain>
      <paraID>35931503</paraID>
      <start>70</start>
      <end>71</end>
      <status>modified</status>
      <modifiedWord>）</modifiedWord>
      <trackRevisions>false</trackRevisions>
    </reviewItem>
    <reviewItem>
      <errorID>7d5409f6-256b-4ada-b0d9-dd4c5fd0d890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45FD5C51</paraID>
      <start>0</start>
      <end>2</end>
      <status>modified</status>
      <modifiedWord>9.</modifiedWord>
      <trackRevisions>false</trackRevisions>
    </reviewItem>
    <reviewItem>
      <errorID>33a68c4f-0abd-4232-bab3-887d533e954c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23C16E11</paraID>
      <start>0</start>
      <end>3</end>
      <status>modified</status>
      <modifiedWord>10.</modifiedWord>
      <trackRevisions>false</trackRevisions>
    </reviewItem>
    <reviewItem>
      <errorID>f69c5631-9906-4422-b6a6-c1b87b56ef3e</errorID>
      <errorWord>(</errorWord>
      <group>L1_Format</group>
      <groupName>格式问题</groupName>
      <ability>L2_HalfPunc</ability>
      <abilityName>全半角检查</abilityName>
      <candidateList>
        <item>（</item>
      </candidateList>
      <explain>文本全半角错误。</explain>
      <paraID>23C16E11</paraID>
      <start>71</start>
      <end>72</end>
      <status>modified</status>
      <modifiedWord>（</modifiedWord>
      <trackRevisions>false</trackRevisions>
    </reviewItem>
    <reviewItem>
      <errorID>4f3e7347-7efb-441c-aff9-d7939eb35390</errorID>
      <errorWord>)</errorWord>
      <group>L1_Format</group>
      <groupName>格式问题</groupName>
      <ability>L2_HalfPunc</ability>
      <abilityName>全半角检查</abilityName>
      <candidateList>
        <item>）</item>
      </candidateList>
      <explain>文本全半角错误。</explain>
      <paraID>23C16E11</paraID>
      <start>78</start>
      <end>79</end>
      <status>modified</status>
      <modifiedWord>）</modifiedWord>
      <trackRevisions>false</trackRevisions>
    </reviewItem>
    <reviewItem>
      <errorID>9b4be15c-1c17-44de-9e6b-55fd6ccdebe9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6B271AF5</paraID>
      <start>0</start>
      <end>3</end>
      <status>modified</status>
      <modifiedWord>11.</modifiedWord>
      <trackRevisions>false</trackRevisions>
    </reviewItem>
    <reviewItem>
      <errorID>f57a709d-001a-4075-872b-2494064b0e92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2BCC7A98</paraID>
      <start>0</start>
      <end>3</end>
      <status>modified</status>
      <modifiedWord>12.</modifiedWord>
      <trackRevisions>false</trackRevisions>
    </reviewItem>
    <reviewItem>
      <errorID>9e7bf2e3-7f07-4417-ad3a-194b288c0f08</errorID>
      <errorWord>(</errorWord>
      <group>L1_Format</group>
      <groupName>格式问题</groupName>
      <ability>L2_HalfPunc</ability>
      <abilityName>全半角检查</abilityName>
      <candidateList>
        <item>（</item>
      </candidateList>
      <explain>文本全半角错误。</explain>
      <paraID>2BCC7A98</paraID>
      <start>19</start>
      <end>20</end>
      <status>modified</status>
      <modifiedWord>（</modifiedWord>
      <trackRevisions>false</trackRevisions>
    </reviewItem>
    <reviewItem>
      <errorID>6bf7253d-2d4d-4518-ba85-749f8cedca26</errorID>
      <errorWord>),</errorWord>
      <group>L1_Format</group>
      <groupName>格式问题</groupName>
      <ability>L2_HalfPunc</ability>
      <abilityName>全半角检查</abilityName>
      <candidateList>
        <item>），</item>
      </candidateList>
      <explain>文本全半角错误。</explain>
      <paraID>2BCC7A98</paraID>
      <start>36</start>
      <end>38</end>
      <status>modified</status>
      <modifiedWord>），</modifiedWord>
      <trackRevisions>false</trackRevisions>
    </reviewItem>
    <reviewItem>
      <errorID>a16baba8-54ed-4301-b35c-37b5588fdacd</errorID>
      <errorWord>通讯畅通</errorWord>
      <group>L1_Word</group>
      <groupName>字词问题</groupName>
      <ability>L2_Typo</ability>
      <abilityName>字词错误</abilityName>
      <candidateList>
        <item>通信畅通</item>
      </candidateList>
      <explain/>
      <paraID>2BCC7A98</paraID>
      <start>96</start>
      <end>100</end>
      <status>ignored</status>
      <modifiedWord/>
      <trackRevisions>false</trackRevisions>
    </reviewItem>
    <reviewItem>
      <errorID>e8f04b91-0fe3-4921-8f46-a2cea909b9b8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6620F508</paraID>
      <start>0</start>
      <end>3</end>
      <status>modified</status>
      <modifiedWord>13.</modifiedWord>
      <trackRevisions>false</trackRevisions>
    </reviewItem>
    <reviewItem>
      <errorID>1fa936e0-9959-4057-addd-e2ad62c1f21f</errorID>
      <errorWord>日常的</errorWord>
      <group>L1_Word</group>
      <groupName>字词问题</groupName>
      <ability>L2_Typo</ability>
      <abilityName>字词错误</abilityName>
      <candidateList>
        <item>日常</item>
      </candidateList>
      <explain/>
      <paraID>6620F508</paraID>
      <start>52</start>
      <end>55</end>
      <status>ignored</status>
      <modifiedWord/>
      <trackRevisions>false</trackRevisions>
    </reviewItem>
    <reviewItem>
      <errorID>2f741601-8662-4bdf-bd9f-b9028e4dd5a4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7FEFB0CB</paraID>
      <start>0</start>
      <end>3</end>
      <status>modified</status>
      <modifiedWord>14.</modifiedWord>
      <trackRevisions>false</trackRevisions>
    </reviewItem>
    <reviewItem>
      <errorID>3272e161-c0d9-48e1-a92e-a235e4db0a39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5EA040FB</paraID>
      <start>0</start>
      <end>3</end>
      <status>modified</status>
      <modifiedWord>15.</modifiedWord>
      <trackRevisions>false</trackRevisions>
    </reviewItem>
    <reviewItem>
      <errorID>18e0b415-bb39-46df-ac6a-90821eea6e21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5452549A</paraID>
      <start>0</start>
      <end>3</end>
      <status>modified</status>
      <modifiedWord>16.</modifiedWord>
      <trackRevisions>false</trackRevisions>
    </reviewItem>
    <reviewItem>
      <errorID>10da7e38-0f8e-41d4-a7b6-c76bfe031d73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62E47518</paraID>
      <start>0</start>
      <end>3</end>
      <status>modified</status>
      <modifiedWord>17.</modifiedWord>
      <trackRevisions>false</trackRevisions>
    </reviewItem>
    <reviewItem>
      <errorID>cd8f324c-be97-4f3a-918a-c957ad4b242b</errorID>
      <errorWord>平</errorWord>
      <group>L1_Word</group>
      <groupName>字词问题</groupName>
      <ability>L2_Typo</ability>
      <abilityName>字词错误</abilityName>
      <candidateList>
        <item>平方</item>
      </candidateList>
      <explain/>
      <paraID>1685C323</paraID>
      <start>65</start>
      <end>67</end>
      <status>modified</status>
      <modifiedWord>平方</modifiedWord>
      <trackRevisions>false</trackRevisions>
    </reviewItem>
    <reviewItem>
      <errorID>651a10c3-1a38-42a9-a1c4-3db52489e3f3</errorID>
      <errorWord>总计</errorWord>
      <group>L1_Word</group>
      <groupName>字词问题</groupName>
      <ability>L2_Typo</ability>
      <abilityName>字词错误</abilityName>
      <candidateList>
        <item>总</item>
      </candidateList>
      <explain/>
      <paraID>57F4971F</paraID>
      <start>18</start>
      <end>20</end>
      <status>ignored</status>
      <modifiedWord/>
      <trackRevisions>false</trackRevisions>
    </reviewItem>
    <reviewItem>
      <errorID>d84fad61-5edb-4f2c-8a2b-79c6b82f2868</errorID>
      <errorWord>,</errorWord>
      <group>L1_Format</group>
      <groupName>格式问题</groupName>
      <ability>L2_HalfPunc</ability>
      <abilityName>全半角检查</abilityName>
      <candidateList>
        <item>，</item>
      </candidateList>
      <explain>文本全半角错误。</explain>
      <paraID>57F4971F</paraID>
      <start>26</start>
      <end>27</end>
      <status>modified</status>
      <modifiedWord>，</modifiedWord>
      <trackRevisions>false</trackRevisions>
    </reviewItem>
    <reviewItem>
      <errorID>b4922e42-426b-4f1d-ad80-10ff7368254b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6DD8692A</paraID>
      <start>0</start>
      <end>2</end>
      <status>modified</status>
      <modifiedWord>1.</modifiedWord>
      <trackRevisions>false</trackRevisions>
    </reviewItem>
    <reviewItem>
      <errorID>f4240291-1290-49a1-b875-25a4c9596a42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3B8E03EE</paraID>
      <start>0</start>
      <end>2</end>
      <status>modified</status>
      <modifiedWord>2.</modifiedWord>
      <trackRevisions>false</trackRevisions>
    </reviewItem>
    <reviewItem>
      <errorID>e8855807-a91a-4327-81dd-add557102f0e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726FBE21</paraID>
      <start>0</start>
      <end>2</end>
      <status>modified</status>
      <modifiedWord>3.</modifiedWord>
      <trackRevisions>false</trackRevisions>
    </reviewItem>
    <reviewItem>
      <errorID>4471bbdf-33b9-4c77-9e32-fae5650d43ff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5ED0887F</paraID>
      <start>0</start>
      <end>2</end>
      <status>modified</status>
      <modifiedWord>4.</modifiedWord>
      <trackRevisions>false</trackRevisions>
    </reviewItem>
    <reviewItem>
      <errorID>7040e642-dda5-4c9c-b3bc-8fd79a59c472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7C5819A4</paraID>
      <start>0</start>
      <end>2</end>
      <status>modified</status>
      <modifiedWord>5.</modifiedWord>
      <trackRevisions>false</trackRevisions>
    </reviewItem>
    <reviewItem>
      <errorID>05908c77-cf73-4aa7-9ab2-362b6e3e7688</errorID>
      <errorWord>抗</errorWord>
      <group>L1_Word</group>
      <groupName>字词问题</groupName>
      <ability>L2_Typo</ability>
      <abilityName>字词错误</abilityName>
      <candidateList>
        <item>抗力</item>
      </candidateList>
      <explain/>
      <paraID>7C5819A4</paraID>
      <start>28</start>
      <end>30</end>
      <status>modified</status>
      <modifiedWord>抗力</modifiedWord>
      <trackRevisions>false</trackRevisions>
    </reviewItem>
    <reviewItem>
      <errorID>a355d787-49a5-4fca-9546-c7bc66c52b10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22C12D35</paraID>
      <start>0</start>
      <end>2</end>
      <status>modified</status>
      <modifiedWord>6.</modifiedWord>
      <trackRevisions>false</trackRevisions>
    </reviewItem>
    <reviewItem>
      <errorID>00d1932d-12af-4240-954c-940338cf0952</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4A1D99BE</paraID>
      <start>3</start>
      <end>7</end>
      <status>ignored</status>
      <modifiedWord/>
      <trackRevisions>false</trackRevisions>
    </reviewItem>
    <reviewItem>
      <errorID>3e6122cd-54ff-4b03-9df0-a33b2ba7cdd3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51A8714B</paraID>
      <start>0</start>
      <end>2</end>
      <status>modified</status>
      <modifiedWord>1.</modifiedWord>
      <trackRevisions>false</trackRevisions>
    </reviewItem>
    <reviewItem>
      <errorID>48ff99e7-c67b-45b7-84ef-ce2ded8bb8bf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6F75EF48</paraID>
      <start>0</start>
      <end>2</end>
      <status>modified</status>
      <modifiedWord>2.</modifiedWord>
      <trackRevisions>false</trackRevisions>
    </reviewItem>
    <reviewItem>
      <errorID>fb1d848c-f3df-419f-8b85-16853ee00bc5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3F2C9C04</paraID>
      <start>0</start>
      <end>2</end>
      <status>modified</status>
      <modifiedWord>3.</modifiedWord>
      <trackRevisions>false</trackRevisions>
    </reviewItem>
    <reviewItem>
      <errorID>59c5cecc-35d2-4f46-984b-9790f09c7a69</errorID>
      <errorWord>)</errorWord>
      <group>L1_Format</group>
      <groupName>格式问题</groupName>
      <ability>L2_HalfPunc</ability>
      <abilityName>全半角检查</abilityName>
      <candidateList>
        <item>）</item>
      </candidateList>
      <explain>文本全半角错误。</explain>
      <paraID>3A02DEF8</paraID>
      <start>5</start>
      <end>6</end>
      <status>modified</status>
      <modifiedWord>）</modifiedWord>
      <trackRevisions>false</trackRevisions>
    </reviewItem>
    <reviewItem>
      <errorID>8bd4b7cf-fc95-40fe-9f76-64f1748ccfd8</errorID>
      <errorWord>(</errorWord>
      <group>L1_Format</group>
      <groupName>格式问题</groupName>
      <ability>L2_HalfPunc</ability>
      <abilityName>全半角检查</abilityName>
      <candidateList>
        <item>（</item>
      </candidateList>
      <explain>文本全半角错误。</explain>
      <paraID>38D4AC9B</paraID>
      <start>0</start>
      <end>1</end>
      <status>modified</status>
      <modifiedWord>（</modifiedWord>
      <trackRevisions>false</trackRevisions>
    </reviewItem>
    <reviewItem>
      <errorID>fb3299ab-5d33-4189-a961-6556e64c1d95</errorID>
      <errorWord>)</errorWord>
      <group>L1_Format</group>
      <groupName>格式问题</groupName>
      <ability>L2_HalfPunc</ability>
      <abilityName>全半角检查</abilityName>
      <candidateList>
        <item>）</item>
      </candidateList>
      <explain>文本全半角错误。</explain>
      <paraID>38D4AC9B</paraID>
      <start>3</start>
      <end>4</end>
      <status>modified</status>
      <modifiedWord>）</modifiedWord>
      <trackRevisions>false</trackRevisions>
    </reviewItem>
    <reviewItem>
      <errorID>80e8c6a2-103d-4c7a-8854-8dc91eba0e43</errorID>
      <errorWord>,</errorWord>
      <group>L1_Format</group>
      <groupName>格式问题</groupName>
      <ability>L2_HalfPunc</ability>
      <abilityName>全半角检查</abilityName>
      <candidateList>
        <item>，</item>
      </candidateList>
      <explain>文本全半角错误。</explain>
      <paraID>4ED5EFAA</paraID>
      <start>63</start>
      <end>64</end>
      <status>modified</status>
      <modifiedWord>，</modifiedWord>
      <trackRevisions>false</trackRevisions>
    </reviewItem>
    <reviewItem>
      <errorID>b41f7403-0163-4179-abb0-de55506edb3b</errorID>
      <errorWord>(</errorWord>
      <group>L1_Format</group>
      <groupName>格式问题</groupName>
      <ability>L2_HalfPunc</ability>
      <abilityName>全半角检查</abilityName>
      <candidateList>
        <item>（</item>
      </candidateList>
      <explain>文本全半角错误。</explain>
      <paraID>3BE55C3C</paraID>
      <start>18</start>
      <end>19</end>
      <status>modified</status>
      <modifiedWord>（</modifiedWord>
      <trackRevisions>false</trackRevisions>
    </reviewItem>
    <reviewItem>
      <errorID>e84938a8-97b8-413f-802a-1d3a2126991a</errorID>
      <errorWord>)</errorWord>
      <group>L1_Format</group>
      <groupName>格式问题</groupName>
      <ability>L2_HalfPunc</ability>
      <abilityName>全半角检查</abilityName>
      <candidateList>
        <item>）</item>
      </candidateList>
      <explain>文本全半角错误。</explain>
      <paraID>3BE55C3C</paraID>
      <start>24</start>
      <end>25</end>
      <status>modified</status>
      <modifiedWord>）</modifiedWord>
      <trackRevisions>false</trackRevisions>
    </reviewItem>
    <reviewItem>
      <errorID>4406370b-f5ab-45ab-b225-bec7e81ff83e</errorID>
      <errorWord>(</errorWord>
      <group>L1_Format</group>
      <groupName>格式问题</groupName>
      <ability>L2_HalfPunc</ability>
      <abilityName>全半角检查</abilityName>
      <candidateList>
        <item>（</item>
      </candidateList>
      <explain>文本全半角错误。</explain>
      <paraID>7507A6D4</paraID>
      <start>11</start>
      <end>12</end>
      <status>modified</status>
      <modifiedWord>（</modifiedWord>
      <trackRevisions>false</trackRevisions>
    </reviewItem>
    <reviewItem>
      <errorID>76075b20-de6f-4076-bb65-48d205f794b8</errorID>
      <errorWord>)</errorWord>
      <group>L1_Format</group>
      <groupName>格式问题</groupName>
      <ability>L2_HalfPunc</ability>
      <abilityName>全半角检查</abilityName>
      <candidateList>
        <item>）</item>
      </candidateList>
      <explain>文本全半角错误。</explain>
      <paraID>7507A6D4</paraID>
      <start>17</start>
      <end>18</end>
      <status>modified</status>
      <modifiedWord>）</modifiedWord>
      <trackRevisions>false</trackRevisions>
    </reviewItem>
    <reviewItem>
      <errorID>7750613a-da3a-4108-ac9d-47f0fa44bee3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FFFFFFFFCC5977A6</paraID>
      <start>31</start>
      <end>33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3f7f37-22f2-40da-aa89-1d72ef92f5ad}">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28870</Words>
  <Characters>29921</Characters>
  <Lines>0</Lines>
  <Paragraphs>0</Paragraphs>
  <TotalTime>0</TotalTime>
  <ScaleCrop>false</ScaleCrop>
  <LinksUpToDate>false</LinksUpToDate>
  <CharactersWithSpaces>31194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2021-05-01T17:01:00Z</dcterms:created>
  <dc:creator>lenovo</dc:creator>
  <cp:lastModifiedBy>呆呆熊</cp:lastModifiedBy>
  <cp:lastPrinted>2026-03-11T09:06:00Z</cp:lastPrinted>
  <dcterms:modified xsi:type="dcterms:W3CDTF">2026-03-23T04:07:54Z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B504C4F691924F0C9482A8346FCE96C8_13</vt:lpwstr>
  </property>
  <property fmtid="{D5CDD505-2E9C-101B-9397-08002B2CF9AE}" pid="4" name="KSOSaveFontToCloudKey">
    <vt:lpwstr>260772819_embed</vt:lpwstr>
  </property>
  <property fmtid="{D5CDD505-2E9C-101B-9397-08002B2CF9AE}" pid="5" name="KSOTemplateDocerSaveRecord">
    <vt:lpwstr>eyJoZGlkIjoiNGRjYTY4M2E1OGYxN2FhZTQ5MjkwODZhODgxZmRiMDAiLCJ1c2VySWQiOiIzMTY3NzM5NzEifQ==</vt:lpwstr>
  </property>
</Properties>
</file>